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5265" w14:textId="77777777"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2E9D3A51" wp14:editId="303A925D">
                <wp:simplePos x="0" y="0"/>
                <wp:positionH relativeFrom="column">
                  <wp:posOffset>4618990</wp:posOffset>
                </wp:positionH>
                <wp:positionV relativeFrom="paragraph">
                  <wp:posOffset>186055</wp:posOffset>
                </wp:positionV>
                <wp:extent cx="868045" cy="876935"/>
                <wp:effectExtent l="0" t="0" r="8255" b="0"/>
                <wp:wrapNone/>
                <wp:docPr id="10" name="Rectangle 10"/>
                <wp:cNvGraphicFramePr/>
                <a:graphic xmlns:a="http://schemas.openxmlformats.org/drawingml/2006/main">
                  <a:graphicData uri="http://schemas.microsoft.com/office/word/2010/wordprocessingShape">
                    <wps:wsp>
                      <wps:cNvSpPr/>
                      <wps:spPr>
                        <a:xfrm>
                          <a:off x="0" y="0"/>
                          <a:ext cx="868045" cy="876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45AEA6" w14:textId="23B66FED" w:rsidR="002D67BF" w:rsidRPr="002D67BF" w:rsidRDefault="0088224B" w:rsidP="0088224B">
                            <w:pPr>
                              <w:spacing w:before="40" w:after="40"/>
                              <w:rPr>
                                <w:color w:val="FF0000"/>
                                <w:sz w:val="10"/>
                                <w:szCs w:val="10"/>
                                <w:lang w:val="en-AU"/>
                              </w:rPr>
                            </w:pPr>
                            <w:r>
                              <w:rPr>
                                <w:noProof/>
                              </w:rPr>
                              <w:drawing>
                                <wp:inline distT="0" distB="0" distL="0" distR="0" wp14:anchorId="28F0A673" wp14:editId="332E4AF7">
                                  <wp:extent cx="830580" cy="813024"/>
                                  <wp:effectExtent l="0" t="0" r="7620" b="6350"/>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81302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3A51" id="Rectangle 10" o:spid="_x0000_s1026" style="position:absolute;margin-left:363.7pt;margin-top:14.65pt;width:68.35pt;height:6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" filled="f" stroked="f">
                <v:textbox inset="0,0,0,0">
                  <w:txbxContent>
                    <w:p w14:paraId="6245AEA6" w14:textId="23B66FED" w:rsidR="002D67BF" w:rsidRPr="002D67BF" w:rsidRDefault="0088224B" w:rsidP="0088224B">
                      <w:pPr>
                        <w:spacing w:before="40" w:after="40"/>
                        <w:rPr>
                          <w:color w:val="FF0000"/>
                          <w:sz w:val="10"/>
                          <w:szCs w:val="10"/>
                          <w:lang w:val="en-AU"/>
                        </w:rPr>
                      </w:pPr>
                      <w:r>
                        <w:rPr>
                          <w:noProof/>
                        </w:rPr>
                        <w:drawing>
                          <wp:inline distT="0" distB="0" distL="0" distR="0" wp14:anchorId="28F0A673" wp14:editId="332E4AF7">
                            <wp:extent cx="830580" cy="813024"/>
                            <wp:effectExtent l="0" t="0" r="7620" b="6350"/>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813024"/>
                                    </a:xfrm>
                                    <a:prstGeom prst="rect">
                                      <a:avLst/>
                                    </a:prstGeom>
                                    <a:noFill/>
                                    <a:ln>
                                      <a:noFill/>
                                    </a:ln>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17154DE5" wp14:editId="2759FB0C">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4200BF52" wp14:editId="31B87CF7">
                <wp:simplePos x="0" y="0"/>
                <wp:positionH relativeFrom="page">
                  <wp:posOffset>963295</wp:posOffset>
                </wp:positionH>
                <wp:positionV relativeFrom="page">
                  <wp:posOffset>772160</wp:posOffset>
                </wp:positionV>
                <wp:extent cx="327088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4242" w14:textId="77777777" w:rsidR="0088224B" w:rsidRPr="00AC4777" w:rsidRDefault="0088224B" w:rsidP="0088224B">
                            <w:pPr>
                              <w:pStyle w:val="POLICYTitle"/>
                            </w:pPr>
                            <w:r w:rsidRPr="00AC4777">
                              <w:t xml:space="preserve">St Paul’s </w:t>
                            </w:r>
                            <w:proofErr w:type="spellStart"/>
                            <w:r w:rsidRPr="00AC4777">
                              <w:t>Kealba</w:t>
                            </w:r>
                            <w:proofErr w:type="spellEnd"/>
                            <w:r w:rsidRPr="00AC4777">
                              <w:t xml:space="preserve"> </w:t>
                            </w:r>
                          </w:p>
                          <w:p w14:paraId="7F6E9783" w14:textId="629CD03B" w:rsidR="00C25E0A" w:rsidRPr="00726FEA" w:rsidRDefault="00726FEA" w:rsidP="009804D4">
                            <w:pPr>
                              <w:pStyle w:val="POLICYTitle"/>
                            </w:pPr>
                            <w:r w:rsidRPr="00726FEA">
                              <w:t>Student Acceleration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BF52" id="Rectangle 3" o:spid="_x0000_s1027" style="position:absolute;margin-left:75.85pt;margin-top:60.8pt;width:257.5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" filled="f" stroked="f">
                <v:textbox inset="4mm,3mm,2mm,0">
                  <w:txbxContent>
                    <w:p w14:paraId="73364242" w14:textId="77777777" w:rsidR="0088224B" w:rsidRPr="00AC4777" w:rsidRDefault="0088224B" w:rsidP="0088224B">
                      <w:pPr>
                        <w:pStyle w:val="POLICYTitle"/>
                      </w:pPr>
                      <w:r w:rsidRPr="00AC4777">
                        <w:t xml:space="preserve">St Paul’s </w:t>
                      </w:r>
                      <w:proofErr w:type="spellStart"/>
                      <w:r w:rsidRPr="00AC4777">
                        <w:t>Kealba</w:t>
                      </w:r>
                      <w:proofErr w:type="spellEnd"/>
                      <w:r w:rsidRPr="00AC4777">
                        <w:t xml:space="preserve"> </w:t>
                      </w:r>
                    </w:p>
                    <w:p w14:paraId="7F6E9783" w14:textId="629CD03B" w:rsidR="00C25E0A" w:rsidRPr="00726FEA" w:rsidRDefault="00726FEA" w:rsidP="009804D4">
                      <w:pPr>
                        <w:pStyle w:val="POLICYTitle"/>
                      </w:pPr>
                      <w:r w:rsidRPr="00726FEA">
                        <w:t>Student Acceleration Policy</w:t>
                      </w:r>
                    </w:p>
                  </w:txbxContent>
                </v:textbox>
                <w10:wrap anchorx="page" anchory="page"/>
                <w10:anchorlock/>
              </v:rect>
            </w:pict>
          </mc:Fallback>
        </mc:AlternateContent>
      </w:r>
      <w:bookmarkEnd w:id="0"/>
    </w:p>
    <w:p w14:paraId="21E8CC87" w14:textId="16A55F14" w:rsidR="00726FEA" w:rsidRPr="00EE4261" w:rsidRDefault="0088224B" w:rsidP="00814CD0">
      <w:pPr>
        <w:pStyle w:val="BodyCopy"/>
      </w:pPr>
      <w:bookmarkStart w:id="1" w:name="_Toc303331446"/>
      <w:r>
        <w:t xml:space="preserve">St Paul’s </w:t>
      </w:r>
      <w:proofErr w:type="spellStart"/>
      <w:r>
        <w:t>Kealba</w:t>
      </w:r>
      <w:proofErr w:type="spellEnd"/>
      <w:r>
        <w:t xml:space="preserve"> </w:t>
      </w:r>
      <w:r w:rsidR="00726FEA" w:rsidRPr="0088224B">
        <w:t xml:space="preserve">is a </w:t>
      </w:r>
      <w:r w:rsidR="00020F20" w:rsidRPr="0088224B">
        <w:t>s</w:t>
      </w:r>
      <w:r w:rsidR="00726FEA" w:rsidRPr="0088224B">
        <w:t>chool which operates with the consent of the Catholic Archbishop of Melbourne and is owned, operated and governed by Melbourne Archdioce</w:t>
      </w:r>
      <w:r w:rsidR="00D632DE" w:rsidRPr="0088224B">
        <w:t>se Catholic Schools Ltd (MACS).</w:t>
      </w:r>
    </w:p>
    <w:p w14:paraId="7AFB16BB" w14:textId="77777777" w:rsidR="00EF009E" w:rsidRDefault="00726FEA" w:rsidP="00814CD0">
      <w:pPr>
        <w:pStyle w:val="POLICYHeading2"/>
      </w:pPr>
      <w:r>
        <w:t>Purpose</w:t>
      </w:r>
    </w:p>
    <w:p w14:paraId="0DA3ECE9" w14:textId="0C2B2B5E" w:rsidR="00726FEA" w:rsidRDefault="00726FEA" w:rsidP="00814CD0">
      <w:pPr>
        <w:pStyle w:val="BodyCopy"/>
      </w:pPr>
      <w:r>
        <w:t xml:space="preserve">The </w:t>
      </w:r>
      <w:r w:rsidRPr="00814CD0">
        <w:t>Student Acceleration Policy</w:t>
      </w:r>
      <w:r>
        <w:t xml:space="preserve"> ensures </w:t>
      </w:r>
      <w:r w:rsidRPr="00344292">
        <w:t xml:space="preserve">that </w:t>
      </w:r>
      <w:r w:rsidR="0088224B">
        <w:t xml:space="preserve">St Paul’s </w:t>
      </w:r>
      <w:proofErr w:type="spellStart"/>
      <w:r w:rsidR="0088224B">
        <w:t>Kealba</w:t>
      </w:r>
      <w:proofErr w:type="spellEnd"/>
      <w:r w:rsidR="0088224B">
        <w:t xml:space="preserve"> </w:t>
      </w:r>
      <w:r w:rsidRPr="00344292">
        <w:t>responds</w:t>
      </w:r>
      <w:r w:rsidRPr="001130F4">
        <w:t xml:space="preserve"> authentically to the needs of gifted students. The Policy sets out the principles and processes to be followed when considering an accelerated learning plan for individual students. </w:t>
      </w:r>
      <w:r>
        <w:t xml:space="preserve">It provides a uniform approach to decision-making across all MACS </w:t>
      </w:r>
      <w:r w:rsidR="00DA2AFE">
        <w:t>s</w:t>
      </w:r>
      <w:r>
        <w:t>chools regarding acceleration of students who are gifted</w:t>
      </w:r>
      <w:r w:rsidR="00814CD0">
        <w:t>,</w:t>
      </w:r>
      <w:r>
        <w:t xml:space="preserve"> while allowing school-based flexibility in selecting an appropriate acceleration model. To ensure the goals of </w:t>
      </w:r>
      <w:r w:rsidR="00756D04">
        <w:t xml:space="preserve">equity and excellence of </w:t>
      </w:r>
      <w:r w:rsidR="00DA2AFE" w:rsidRPr="00814CD0">
        <w:rPr>
          <w:i/>
        </w:rPr>
        <w:t>T</w:t>
      </w:r>
      <w:r w:rsidRPr="00814CD0">
        <w:rPr>
          <w:i/>
        </w:rPr>
        <w:t xml:space="preserve">he </w:t>
      </w:r>
      <w:r w:rsidR="00756D04" w:rsidRPr="00814CD0">
        <w:rPr>
          <w:i/>
        </w:rPr>
        <w:t>Alice Springs (</w:t>
      </w:r>
      <w:proofErr w:type="spellStart"/>
      <w:r w:rsidR="00756D04" w:rsidRPr="00814CD0">
        <w:rPr>
          <w:i/>
        </w:rPr>
        <w:t>Mparntwe</w:t>
      </w:r>
      <w:proofErr w:type="spellEnd"/>
      <w:r w:rsidR="00756D04" w:rsidRPr="00814CD0">
        <w:rPr>
          <w:i/>
        </w:rPr>
        <w:t>) Education Declaration (2019</w:t>
      </w:r>
      <w:r w:rsidRPr="00814CD0">
        <w:rPr>
          <w:i/>
        </w:rPr>
        <w:t>)</w:t>
      </w:r>
      <w:r>
        <w:t>, gifted students must have access to appropriate opportunities to flourish in pursuit of excellence. All decisions must be based upon the specific needs of an individual student.</w:t>
      </w:r>
    </w:p>
    <w:p w14:paraId="64C46C8D" w14:textId="77777777" w:rsidR="00726FEA" w:rsidRPr="00CD333B" w:rsidRDefault="00726FEA" w:rsidP="00CD333B">
      <w:pPr>
        <w:pStyle w:val="Heading2"/>
      </w:pPr>
      <w:r w:rsidRPr="00CD333B">
        <w:t>Scope</w:t>
      </w:r>
    </w:p>
    <w:p w14:paraId="5E85491E" w14:textId="77777777" w:rsidR="00726FEA" w:rsidRDefault="00756D04" w:rsidP="00814CD0">
      <w:pPr>
        <w:pStyle w:val="ListParagraph"/>
      </w:pPr>
      <w:r>
        <w:t>This p</w:t>
      </w:r>
      <w:r w:rsidR="00726FEA">
        <w:t xml:space="preserve">olicy applies to all students of MACS </w:t>
      </w:r>
      <w:r w:rsidR="00DA2AFE">
        <w:t>s</w:t>
      </w:r>
      <w:r w:rsidR="00726FEA">
        <w:t>chools who are identified as</w:t>
      </w:r>
      <w:r w:rsidR="00726FEA">
        <w:rPr>
          <w:spacing w:val="-19"/>
        </w:rPr>
        <w:t xml:space="preserve"> </w:t>
      </w:r>
      <w:r w:rsidR="00726FEA">
        <w:t>gifted</w:t>
      </w:r>
      <w:r w:rsidR="00814CD0">
        <w:t>.</w:t>
      </w:r>
    </w:p>
    <w:p w14:paraId="3A52F351" w14:textId="77777777" w:rsidR="00726FEA" w:rsidRDefault="00726FEA" w:rsidP="00814CD0">
      <w:pPr>
        <w:pStyle w:val="ListParagraph"/>
      </w:pPr>
      <w:r>
        <w:t xml:space="preserve">This </w:t>
      </w:r>
      <w:r w:rsidR="00756D04">
        <w:t>p</w:t>
      </w:r>
      <w:r>
        <w:t>olicy acknowledges that all students are different and that for some students curriculum differentiation may require the application of acceleration to meet their individual</w:t>
      </w:r>
      <w:r>
        <w:rPr>
          <w:spacing w:val="-1"/>
        </w:rPr>
        <w:t xml:space="preserve"> </w:t>
      </w:r>
      <w:r>
        <w:t>needs</w:t>
      </w:r>
      <w:r w:rsidR="00814CD0">
        <w:t>.</w:t>
      </w:r>
    </w:p>
    <w:p w14:paraId="1B4D4817" w14:textId="77777777" w:rsidR="00726FEA" w:rsidRDefault="00726FEA" w:rsidP="00814CD0">
      <w:pPr>
        <w:pStyle w:val="ListParagraph"/>
      </w:pPr>
      <w:r>
        <w:t xml:space="preserve">Consultation, support and access to resources are available to assist </w:t>
      </w:r>
      <w:r w:rsidR="00756D04">
        <w:t xml:space="preserve">MACS </w:t>
      </w:r>
      <w:r>
        <w:t xml:space="preserve">Learning Diversity staff in the </w:t>
      </w:r>
      <w:r w:rsidR="00756D04">
        <w:t xml:space="preserve">MACS </w:t>
      </w:r>
      <w:r w:rsidR="00814CD0">
        <w:t>r</w:t>
      </w:r>
      <w:r>
        <w:t xml:space="preserve">egional </w:t>
      </w:r>
      <w:r w:rsidR="00814CD0">
        <w:t>o</w:t>
      </w:r>
      <w:r>
        <w:t>ffices in identifying gifted students, assessing specific needs and in making appropriate program recommendations to teachers and</w:t>
      </w:r>
      <w:r>
        <w:rPr>
          <w:spacing w:val="-7"/>
        </w:rPr>
        <w:t xml:space="preserve"> </w:t>
      </w:r>
      <w:r>
        <w:t>practitioners</w:t>
      </w:r>
      <w:r w:rsidR="00756D04">
        <w:t>.</w:t>
      </w:r>
    </w:p>
    <w:p w14:paraId="7ED34FC7" w14:textId="77777777" w:rsidR="00726FEA" w:rsidRPr="00CD333B" w:rsidRDefault="00726FEA" w:rsidP="00814CD0">
      <w:pPr>
        <w:pStyle w:val="POLICYHeading2"/>
      </w:pPr>
      <w:r w:rsidRPr="00CD333B">
        <w:t>Rationale</w:t>
      </w:r>
    </w:p>
    <w:p w14:paraId="0BA872B1" w14:textId="77777777" w:rsidR="00726FEA" w:rsidRDefault="00726FEA" w:rsidP="00814CD0">
      <w:pPr>
        <w:pStyle w:val="BodyCopy"/>
      </w:pPr>
      <w:r>
        <w:t>Excellence requires all students including those who are gifted to have access to a curriculum that encourages high expectations. Students who are gifted benefit from rigorous, relevant and engagin</w:t>
      </w:r>
      <w:r w:rsidR="00756D04">
        <w:t>g learning opportunities</w:t>
      </w:r>
      <w:r>
        <w:t>. A range of acceleration options should be considered to best meet the individual needs of these students. Acceleration generally occurs on entry into school and across year groups from Foundation to Year 10. Consideration should be given to distinctions in individual learning needs, strengths, talents, and interests and to differences in aptitudes across a variety of domains. Decisions to accelerate a student must be based on their best interest.</w:t>
      </w:r>
    </w:p>
    <w:p w14:paraId="5844AB45" w14:textId="77777777" w:rsidR="00726FEA" w:rsidRDefault="00726FEA" w:rsidP="00814CD0">
      <w:pPr>
        <w:pStyle w:val="BodyCopy"/>
      </w:pPr>
      <w:r>
        <w:t>Acceleration options may include but are not limited to one or a combination of the following:</w:t>
      </w:r>
    </w:p>
    <w:p w14:paraId="5D6B4E08" w14:textId="77777777" w:rsidR="00726FEA" w:rsidRDefault="00CC0F0E" w:rsidP="00814CD0">
      <w:pPr>
        <w:pStyle w:val="ListParagraph"/>
      </w:pPr>
      <w:r>
        <w:t>s</w:t>
      </w:r>
      <w:r w:rsidR="00726FEA">
        <w:t>ubject-based acceleration – differentiation within one or more curriculum</w:t>
      </w:r>
      <w:r w:rsidR="00726FEA">
        <w:rPr>
          <w:spacing w:val="-11"/>
        </w:rPr>
        <w:t xml:space="preserve"> </w:t>
      </w:r>
      <w:r w:rsidR="00726FEA">
        <w:t>areas</w:t>
      </w:r>
    </w:p>
    <w:p w14:paraId="789D6C2F" w14:textId="77777777" w:rsidR="00726FEA" w:rsidRDefault="00CC0F0E" w:rsidP="00814CD0">
      <w:pPr>
        <w:pStyle w:val="ListParagraph"/>
      </w:pPr>
      <w:r>
        <w:t>y</w:t>
      </w:r>
      <w:r w:rsidR="00726FEA">
        <w:t>ear level-based acceleration – for one or more curriculum</w:t>
      </w:r>
      <w:r w:rsidR="00726FEA">
        <w:rPr>
          <w:spacing w:val="-8"/>
        </w:rPr>
        <w:t xml:space="preserve"> </w:t>
      </w:r>
      <w:r w:rsidR="00726FEA">
        <w:t>areas</w:t>
      </w:r>
    </w:p>
    <w:p w14:paraId="4A4C3AC3" w14:textId="77777777" w:rsidR="00726FEA" w:rsidRDefault="00CC0F0E" w:rsidP="00814CD0">
      <w:pPr>
        <w:pStyle w:val="ListParagraph"/>
      </w:pPr>
      <w:r>
        <w:t>h</w:t>
      </w:r>
      <w:r w:rsidR="00756D04">
        <w:t xml:space="preserve">igher education studies in the VCE </w:t>
      </w:r>
      <w:r w:rsidR="00726FEA">
        <w:t xml:space="preserve"> – </w:t>
      </w:r>
      <w:r w:rsidR="00756D04">
        <w:t>offered by</w:t>
      </w:r>
      <w:r w:rsidR="00726FEA">
        <w:t xml:space="preserve"> a</w:t>
      </w:r>
      <w:r w:rsidR="00726FEA">
        <w:rPr>
          <w:spacing w:val="-10"/>
        </w:rPr>
        <w:t xml:space="preserve"> </w:t>
      </w:r>
      <w:r w:rsidR="00726FEA">
        <w:t>university</w:t>
      </w:r>
    </w:p>
    <w:p w14:paraId="6977360F" w14:textId="77777777" w:rsidR="00726FEA" w:rsidRDefault="00CC0F0E" w:rsidP="00814CD0">
      <w:pPr>
        <w:pStyle w:val="ListParagraph"/>
      </w:pPr>
      <w:r>
        <w:t>a</w:t>
      </w:r>
      <w:r w:rsidR="00726FEA">
        <w:t xml:space="preserve">dvanced </w:t>
      </w:r>
      <w:r>
        <w:t>p</w:t>
      </w:r>
      <w:r w:rsidR="00726FEA">
        <w:t>lacement (AP) courses – u</w:t>
      </w:r>
      <w:r w:rsidR="00756D04">
        <w:t>sually offered to a small group/</w:t>
      </w:r>
      <w:r w:rsidR="00726FEA">
        <w:t>class of</w:t>
      </w:r>
      <w:r w:rsidR="00726FEA">
        <w:rPr>
          <w:spacing w:val="-23"/>
        </w:rPr>
        <w:t xml:space="preserve"> </w:t>
      </w:r>
      <w:r w:rsidR="00726FEA">
        <w:t>students</w:t>
      </w:r>
    </w:p>
    <w:p w14:paraId="1D61DAE2" w14:textId="77777777" w:rsidR="00726FEA" w:rsidRDefault="00CC0F0E" w:rsidP="00814CD0">
      <w:pPr>
        <w:pStyle w:val="ListParagraph"/>
      </w:pPr>
      <w:r>
        <w:t>c</w:t>
      </w:r>
      <w:r w:rsidR="00726FEA">
        <w:t>ompacted curriculum – usually a whole</w:t>
      </w:r>
      <w:r>
        <w:t>-</w:t>
      </w:r>
      <w:r w:rsidR="00726FEA">
        <w:t>school</w:t>
      </w:r>
      <w:r w:rsidR="00726FEA">
        <w:rPr>
          <w:spacing w:val="-6"/>
        </w:rPr>
        <w:t xml:space="preserve"> </w:t>
      </w:r>
      <w:r w:rsidR="00726FEA">
        <w:t>decision</w:t>
      </w:r>
    </w:p>
    <w:p w14:paraId="4E16C620" w14:textId="77777777" w:rsidR="00726FEA" w:rsidRPr="00D1270B" w:rsidRDefault="00CC0F0E" w:rsidP="00814CD0">
      <w:pPr>
        <w:pStyle w:val="ListParagraph"/>
      </w:pPr>
      <w:r>
        <w:t>e</w:t>
      </w:r>
      <w:r w:rsidR="00726FEA" w:rsidRPr="00D1270B">
        <w:t xml:space="preserve">ducation courses provided by an outside </w:t>
      </w:r>
      <w:proofErr w:type="spellStart"/>
      <w:r w:rsidR="00726FEA" w:rsidRPr="00D1270B">
        <w:t>organisation</w:t>
      </w:r>
      <w:proofErr w:type="spellEnd"/>
      <w:r w:rsidR="00726FEA" w:rsidRPr="00D1270B">
        <w:t xml:space="preserve"> </w:t>
      </w:r>
    </w:p>
    <w:p w14:paraId="5ABB920A" w14:textId="77777777" w:rsidR="00726FEA" w:rsidRDefault="00CC0F0E" w:rsidP="00814CD0">
      <w:pPr>
        <w:pStyle w:val="ListParagraph"/>
      </w:pPr>
      <w:r>
        <w:t>m</w:t>
      </w:r>
      <w:r w:rsidR="00756D04">
        <w:t>entorship/</w:t>
      </w:r>
      <w:r w:rsidR="00726FEA">
        <w:t>coaching – usually within school time and subject</w:t>
      </w:r>
      <w:r w:rsidR="00726FEA">
        <w:rPr>
          <w:spacing w:val="-9"/>
        </w:rPr>
        <w:t xml:space="preserve"> </w:t>
      </w:r>
      <w:r w:rsidR="00726FEA">
        <w:t>specific</w:t>
      </w:r>
    </w:p>
    <w:p w14:paraId="68DE705B" w14:textId="77777777" w:rsidR="00726FEA" w:rsidRPr="00726FEA" w:rsidRDefault="00CC0F0E" w:rsidP="00814CD0">
      <w:pPr>
        <w:pStyle w:val="ListParagraph"/>
      </w:pPr>
      <w:r>
        <w:t>m</w:t>
      </w:r>
      <w:r w:rsidR="00726FEA">
        <w:t>ulti</w:t>
      </w:r>
      <w:r>
        <w:t>-</w:t>
      </w:r>
      <w:r w:rsidR="00726FEA">
        <w:t>year classes – usually two year levels together</w:t>
      </w:r>
      <w:r>
        <w:t>,</w:t>
      </w:r>
      <w:r w:rsidR="00726FEA">
        <w:t xml:space="preserve"> allowing students to work at either year level</w:t>
      </w:r>
      <w:r w:rsidR="00E733FD">
        <w:t>.</w:t>
      </w:r>
    </w:p>
    <w:p w14:paraId="38895463" w14:textId="77777777" w:rsidR="00726FEA" w:rsidRPr="00756D04" w:rsidRDefault="00726FEA" w:rsidP="00814CD0">
      <w:pPr>
        <w:pStyle w:val="BodyCopy"/>
      </w:pPr>
      <w:r w:rsidRPr="00CC0F0E">
        <w:rPr>
          <w:b/>
        </w:rPr>
        <w:t>Note</w:t>
      </w:r>
      <w:r w:rsidR="00E733FD" w:rsidRPr="00CC0F0E">
        <w:rPr>
          <w:b/>
        </w:rPr>
        <w:t>:</w:t>
      </w:r>
      <w:r>
        <w:t xml:space="preserve"> Additional guidelines for selecting and administering these acceleration options may be found in the document </w:t>
      </w:r>
      <w:hyperlink r:id="rId14">
        <w:r w:rsidR="00CC0F0E">
          <w:rPr>
            <w:rStyle w:val="Hyperlink"/>
          </w:rPr>
          <w:t>Gifted and Talented Students: A Resource Guide for Teachers in Victorian Catholic Schools</w:t>
        </w:r>
      </w:hyperlink>
      <w:r w:rsidR="00CC0F0E" w:rsidRPr="00CC0F0E">
        <w:t>.</w:t>
      </w:r>
    </w:p>
    <w:p w14:paraId="07772113" w14:textId="77777777" w:rsidR="00726FEA" w:rsidRDefault="00726FEA" w:rsidP="00CD333B">
      <w:pPr>
        <w:pStyle w:val="Heading2"/>
      </w:pPr>
      <w:r>
        <w:lastRenderedPageBreak/>
        <w:t xml:space="preserve">Definitions </w:t>
      </w:r>
    </w:p>
    <w:p w14:paraId="003C97D8" w14:textId="77777777" w:rsidR="00726FEA" w:rsidRPr="00814CD0" w:rsidRDefault="00726FEA" w:rsidP="00814CD0">
      <w:pPr>
        <w:pStyle w:val="BodyCopy"/>
        <w:rPr>
          <w:b/>
        </w:rPr>
      </w:pPr>
      <w:r w:rsidRPr="00814CD0">
        <w:rPr>
          <w:b/>
        </w:rPr>
        <w:t>Acceleration</w:t>
      </w:r>
      <w:r w:rsidR="00216D9D">
        <w:rPr>
          <w:b/>
        </w:rPr>
        <w:br/>
      </w:r>
      <w:proofErr w:type="spellStart"/>
      <w:r w:rsidR="00CC0F0E">
        <w:t>Acceleration</w:t>
      </w:r>
      <w:proofErr w:type="spellEnd"/>
      <w:r w:rsidR="00CC0F0E">
        <w:t xml:space="preserve"> refers to the progression</w:t>
      </w:r>
      <w:r>
        <w:t xml:space="preserve"> through the regular curriculum at a faster pace than other students of the same chronological age.</w:t>
      </w:r>
    </w:p>
    <w:p w14:paraId="2F99E6F4" w14:textId="77777777" w:rsidR="00726FEA" w:rsidRPr="00814CD0" w:rsidRDefault="00726FEA" w:rsidP="00814CD0">
      <w:pPr>
        <w:pStyle w:val="BodyCopy"/>
        <w:rPr>
          <w:b/>
        </w:rPr>
      </w:pPr>
      <w:r w:rsidRPr="00814CD0">
        <w:rPr>
          <w:b/>
        </w:rPr>
        <w:t>Giftedness</w:t>
      </w:r>
      <w:r w:rsidR="00216D9D">
        <w:rPr>
          <w:b/>
        </w:rPr>
        <w:br/>
      </w:r>
      <w:proofErr w:type="spellStart"/>
      <w:r w:rsidR="00CC0F0E">
        <w:t>Giftedness</w:t>
      </w:r>
      <w:proofErr w:type="spellEnd"/>
      <w:r w:rsidR="00CC0F0E">
        <w:t xml:space="preserve"> refers to s</w:t>
      </w:r>
      <w:r>
        <w:t>tudents who exhibit high ability, creativity and task commitment with an intelligent quotient ≥130.</w:t>
      </w:r>
    </w:p>
    <w:p w14:paraId="3E3DDBEF" w14:textId="77777777" w:rsidR="00304BC9" w:rsidRPr="00814CD0" w:rsidRDefault="00304BC9" w:rsidP="00304BC9">
      <w:pPr>
        <w:pStyle w:val="BodyCopy"/>
        <w:rPr>
          <w:b/>
        </w:rPr>
      </w:pPr>
      <w:r w:rsidRPr="00814CD0">
        <w:rPr>
          <w:b/>
        </w:rPr>
        <w:t xml:space="preserve">Twice </w:t>
      </w:r>
      <w:r>
        <w:rPr>
          <w:b/>
        </w:rPr>
        <w:t>e</w:t>
      </w:r>
      <w:r w:rsidRPr="00814CD0">
        <w:rPr>
          <w:b/>
        </w:rPr>
        <w:t>xceptionality</w:t>
      </w:r>
      <w:r>
        <w:rPr>
          <w:b/>
        </w:rPr>
        <w:br/>
      </w:r>
      <w:r>
        <w:t>‘Twice exceptionality’ refers to gifted students who also experience a learning difficulty in one or more areas.</w:t>
      </w:r>
    </w:p>
    <w:p w14:paraId="662B3803" w14:textId="77777777" w:rsidR="00726FEA" w:rsidRPr="00814CD0" w:rsidRDefault="00726FEA" w:rsidP="00814CD0">
      <w:pPr>
        <w:pStyle w:val="BodyCopy"/>
        <w:rPr>
          <w:b/>
        </w:rPr>
      </w:pPr>
      <w:r w:rsidRPr="00814CD0">
        <w:rPr>
          <w:b/>
        </w:rPr>
        <w:t>Underachievement</w:t>
      </w:r>
      <w:r w:rsidR="00216D9D">
        <w:rPr>
          <w:b/>
        </w:rPr>
        <w:br/>
      </w:r>
      <w:proofErr w:type="spellStart"/>
      <w:r w:rsidR="00CC0F0E">
        <w:t>Underachievement</w:t>
      </w:r>
      <w:proofErr w:type="spellEnd"/>
      <w:r w:rsidR="00CC0F0E">
        <w:t xml:space="preserve"> refers to g</w:t>
      </w:r>
      <w:r>
        <w:t>ifted students who are achieving less than their potential</w:t>
      </w:r>
      <w:r w:rsidR="00756D04">
        <w:t>.</w:t>
      </w:r>
    </w:p>
    <w:p w14:paraId="2310C347" w14:textId="77777777" w:rsidR="00726FEA" w:rsidRPr="00CD333B" w:rsidRDefault="00726FEA" w:rsidP="00CD333B">
      <w:pPr>
        <w:pStyle w:val="Heading2"/>
      </w:pPr>
      <w:r w:rsidRPr="00CD333B">
        <w:t>Principles</w:t>
      </w:r>
    </w:p>
    <w:p w14:paraId="55203BC1" w14:textId="77777777" w:rsidR="00726FEA" w:rsidRDefault="00726FEA" w:rsidP="00814CD0">
      <w:pPr>
        <w:pStyle w:val="BodyCopy"/>
      </w:pPr>
      <w:r w:rsidRPr="00850F62">
        <w:t>There are approximately 3.8 million Australians of school age (≈ 10%) who are deemed to be gifted (DET 2018). Of these, it is estimated that 14% (compared to 4% in the general population) may also have a learning disability (Wormald 2015). To achieve to their potential, students who are gifted may require enrichment and extension activities together</w:t>
      </w:r>
      <w:r>
        <w:t xml:space="preserve"> with learning support.</w:t>
      </w:r>
    </w:p>
    <w:p w14:paraId="50A14775" w14:textId="77777777" w:rsidR="00726FEA" w:rsidRPr="008E1F89" w:rsidRDefault="00726FEA" w:rsidP="00814CD0">
      <w:pPr>
        <w:pStyle w:val="BodyCopy"/>
      </w:pPr>
      <w:r>
        <w:t>Applying a model of acceleration in addition to other appropriate supports can empower high-ability students to achieve to excellence.</w:t>
      </w:r>
    </w:p>
    <w:p w14:paraId="563F465E" w14:textId="77777777" w:rsidR="00726FEA" w:rsidRDefault="00726FEA" w:rsidP="00814CD0">
      <w:pPr>
        <w:pStyle w:val="BodyCopy"/>
      </w:pPr>
      <w:r>
        <w:t>Students who are gifted are considered to display characteristics at home and school that are significantly above the average for their age. Catholic education is committed to enabling all students to achieve to their potential by providing appropriate opportunities through a range of flexible acceleration options for these students.</w:t>
      </w:r>
    </w:p>
    <w:p w14:paraId="547B6F72" w14:textId="77777777" w:rsidR="00726FEA" w:rsidRDefault="00726FEA" w:rsidP="00814CD0">
      <w:pPr>
        <w:pStyle w:val="BodyCopy"/>
      </w:pPr>
      <w:r>
        <w:t xml:space="preserve">The </w:t>
      </w:r>
      <w:r w:rsidRPr="00CC0F0E">
        <w:t xml:space="preserve">Student Acceleration </w:t>
      </w:r>
      <w:r w:rsidR="00216D9D" w:rsidRPr="00CC0F0E">
        <w:t>P</w:t>
      </w:r>
      <w:r w:rsidRPr="00CC0F0E">
        <w:t>olicy</w:t>
      </w:r>
      <w:r>
        <w:t xml:space="preserve"> supports the Catholic faith by celebrating each student’s uniqueness and embracing all students as respected and valued members o</w:t>
      </w:r>
      <w:r w:rsidR="00756D04">
        <w:t>f the learning community. This p</w:t>
      </w:r>
      <w:r>
        <w:t>olicy acknowledges that local pastoral discretion is an important element of decision-making with regard to student acceleration.</w:t>
      </w:r>
    </w:p>
    <w:p w14:paraId="1E6F4674" w14:textId="77777777" w:rsidR="00726FEA" w:rsidRDefault="00726FEA" w:rsidP="00814CD0">
      <w:pPr>
        <w:pStyle w:val="BodyCopy"/>
      </w:pPr>
      <w:r>
        <w:t xml:space="preserve">The </w:t>
      </w:r>
      <w:r w:rsidRPr="0004130B">
        <w:t xml:space="preserve">Student Acceleration </w:t>
      </w:r>
      <w:r w:rsidR="00676E02" w:rsidRPr="0004130B">
        <w:t>P</w:t>
      </w:r>
      <w:r w:rsidRPr="0004130B">
        <w:t>olicy</w:t>
      </w:r>
      <w:r>
        <w:t xml:space="preserve"> is underpinned by the </w:t>
      </w:r>
      <w:r>
        <w:rPr>
          <w:i/>
        </w:rPr>
        <w:t xml:space="preserve">Disability Discrimination Act 1992 </w:t>
      </w:r>
      <w:r>
        <w:t>(</w:t>
      </w:r>
      <w:proofErr w:type="spellStart"/>
      <w:r>
        <w:t>Cth</w:t>
      </w:r>
      <w:proofErr w:type="spellEnd"/>
      <w:r>
        <w:t xml:space="preserve">) (DDA) and the associated </w:t>
      </w:r>
      <w:hyperlink r:id="rId15">
        <w:r w:rsidR="0004130B">
          <w:rPr>
            <w:color w:val="0000FF"/>
            <w:u w:val="single" w:color="0000FF"/>
          </w:rPr>
          <w:t>Disability Standards for Education 2005</w:t>
        </w:r>
      </w:hyperlink>
      <w:r>
        <w:t xml:space="preserve"> (</w:t>
      </w:r>
      <w:proofErr w:type="spellStart"/>
      <w:r>
        <w:t>Cth</w:t>
      </w:r>
      <w:proofErr w:type="spellEnd"/>
      <w:r>
        <w:t>).</w:t>
      </w:r>
    </w:p>
    <w:p w14:paraId="2DEE820B" w14:textId="77777777" w:rsidR="00726FEA" w:rsidRDefault="008E1F89" w:rsidP="00814CD0">
      <w:pPr>
        <w:pStyle w:val="POLICYHeading2"/>
      </w:pPr>
      <w:r>
        <w:t xml:space="preserve">Procedures </w:t>
      </w:r>
    </w:p>
    <w:p w14:paraId="31FFB8CA" w14:textId="77777777" w:rsidR="008E1F89" w:rsidRPr="00814CD0" w:rsidRDefault="00756D04" w:rsidP="00814CD0">
      <w:pPr>
        <w:pStyle w:val="BodyCopy"/>
        <w:numPr>
          <w:ilvl w:val="0"/>
          <w:numId w:val="25"/>
        </w:numPr>
        <w:rPr>
          <w:color w:val="04A8D6"/>
          <w:szCs w:val="26"/>
        </w:rPr>
      </w:pPr>
      <w:r w:rsidRPr="00814CD0">
        <w:rPr>
          <w:b/>
          <w:color w:val="04A8D6"/>
          <w:sz w:val="26"/>
          <w:szCs w:val="26"/>
        </w:rPr>
        <w:t>Establishment of a</w:t>
      </w:r>
      <w:r w:rsidR="008E1F89" w:rsidRPr="00814CD0">
        <w:rPr>
          <w:b/>
          <w:color w:val="04A8D6"/>
          <w:sz w:val="26"/>
          <w:szCs w:val="26"/>
        </w:rPr>
        <w:t>cceleration committee</w:t>
      </w:r>
    </w:p>
    <w:p w14:paraId="3A60DA3A" w14:textId="55CD51F7" w:rsidR="008E1F89" w:rsidRPr="00814CD0" w:rsidRDefault="0088224B" w:rsidP="00814CD0">
      <w:pPr>
        <w:pStyle w:val="BodyCopy"/>
        <w:numPr>
          <w:ilvl w:val="1"/>
          <w:numId w:val="25"/>
        </w:numPr>
      </w:pPr>
      <w:r>
        <w:t xml:space="preserve">St Paul’s </w:t>
      </w:r>
      <w:proofErr w:type="spellStart"/>
      <w:r>
        <w:t>Kealba</w:t>
      </w:r>
      <w:proofErr w:type="spellEnd"/>
      <w:r w:rsidRPr="00814CD0">
        <w:t xml:space="preserve"> </w:t>
      </w:r>
      <w:r w:rsidR="008E1F89" w:rsidRPr="00814CD0">
        <w:t xml:space="preserve">has established a </w:t>
      </w:r>
      <w:r w:rsidR="0004130B">
        <w:t>c</w:t>
      </w:r>
      <w:r w:rsidR="008E1F89" w:rsidRPr="00814CD0">
        <w:t>ommittee to review all applications for acceleration.</w:t>
      </w:r>
    </w:p>
    <w:p w14:paraId="30A0A96E" w14:textId="0A4982FE" w:rsidR="008E1F89" w:rsidRPr="00814CD0" w:rsidRDefault="008E1F89" w:rsidP="00814CD0">
      <w:pPr>
        <w:pStyle w:val="BodyCopy"/>
        <w:numPr>
          <w:ilvl w:val="1"/>
          <w:numId w:val="25"/>
        </w:numPr>
      </w:pPr>
      <w:r w:rsidRPr="00814CD0">
        <w:t xml:space="preserve">This </w:t>
      </w:r>
      <w:r w:rsidR="0004130B">
        <w:t>c</w:t>
      </w:r>
      <w:r w:rsidRPr="00814CD0">
        <w:t>ommittee consist</w:t>
      </w:r>
      <w:r w:rsidR="00756D04" w:rsidRPr="00814CD0">
        <w:t>s</w:t>
      </w:r>
      <w:r w:rsidRPr="00814CD0">
        <w:t xml:space="preserve"> of </w:t>
      </w:r>
      <w:r w:rsidR="0088224B" w:rsidRPr="0088224B">
        <w:t xml:space="preserve">the Principal, Deputy Principal, Leader of Learning and Teaching, the Learning Diversity Leader and the child’s classroom teacher. </w:t>
      </w:r>
    </w:p>
    <w:p w14:paraId="1E90A9F2" w14:textId="77777777" w:rsidR="00756D04" w:rsidRPr="00814CD0" w:rsidRDefault="00756D04" w:rsidP="00814CD0">
      <w:pPr>
        <w:pStyle w:val="BodyCopy"/>
        <w:numPr>
          <w:ilvl w:val="1"/>
          <w:numId w:val="25"/>
        </w:numPr>
      </w:pPr>
      <w:r w:rsidRPr="00814CD0">
        <w:t>Detailed minutes of all meetings will be kept to ensure transparency of process.</w:t>
      </w:r>
    </w:p>
    <w:p w14:paraId="2ED4593F" w14:textId="77777777" w:rsidR="008E1F89" w:rsidRPr="00814CD0" w:rsidRDefault="00756D04" w:rsidP="00814CD0">
      <w:pPr>
        <w:pStyle w:val="BodyCopy"/>
        <w:numPr>
          <w:ilvl w:val="0"/>
          <w:numId w:val="25"/>
        </w:numPr>
        <w:rPr>
          <w:color w:val="04A8D6"/>
          <w:szCs w:val="26"/>
        </w:rPr>
      </w:pPr>
      <w:r w:rsidRPr="00814CD0">
        <w:rPr>
          <w:b/>
          <w:color w:val="04A8D6"/>
          <w:sz w:val="26"/>
          <w:szCs w:val="26"/>
        </w:rPr>
        <w:t xml:space="preserve">Identification of </w:t>
      </w:r>
      <w:r w:rsidR="00CC6931" w:rsidRPr="00814CD0">
        <w:rPr>
          <w:b/>
          <w:color w:val="04A8D6"/>
          <w:sz w:val="26"/>
          <w:szCs w:val="26"/>
        </w:rPr>
        <w:t xml:space="preserve">students </w:t>
      </w:r>
      <w:r w:rsidR="008E1F89" w:rsidRPr="00814CD0">
        <w:rPr>
          <w:b/>
          <w:color w:val="04A8D6"/>
          <w:sz w:val="26"/>
          <w:szCs w:val="26"/>
        </w:rPr>
        <w:t>as gifted</w:t>
      </w:r>
    </w:p>
    <w:p w14:paraId="23707F6F" w14:textId="77777777" w:rsidR="00CC6931" w:rsidRPr="00814CD0" w:rsidRDefault="008E1F89" w:rsidP="00814CD0">
      <w:pPr>
        <w:pStyle w:val="BodyCopy"/>
        <w:numPr>
          <w:ilvl w:val="1"/>
          <w:numId w:val="25"/>
        </w:numPr>
      </w:pPr>
      <w:r w:rsidRPr="00814CD0">
        <w:t xml:space="preserve">Evidence is to be provided of </w:t>
      </w:r>
      <w:r w:rsidR="0004130B">
        <w:t xml:space="preserve">a </w:t>
      </w:r>
      <w:r w:rsidRPr="00814CD0">
        <w:t>student’s gifted ability in one or more curriculum areas.</w:t>
      </w:r>
    </w:p>
    <w:p w14:paraId="2DD58BFC" w14:textId="77777777" w:rsidR="00CC6931" w:rsidRPr="00814CD0" w:rsidRDefault="008E1F89" w:rsidP="00814CD0">
      <w:pPr>
        <w:pStyle w:val="BodyCopy"/>
        <w:numPr>
          <w:ilvl w:val="1"/>
          <w:numId w:val="25"/>
        </w:numPr>
      </w:pPr>
      <w:r w:rsidRPr="00814CD0">
        <w:t xml:space="preserve">Student must have been assessed as having a </w:t>
      </w:r>
      <w:r w:rsidR="0004130B">
        <w:t>F</w:t>
      </w:r>
      <w:r w:rsidRPr="00814CD0">
        <w:t>ull</w:t>
      </w:r>
      <w:r w:rsidR="0004130B">
        <w:t xml:space="preserve"> S</w:t>
      </w:r>
      <w:r w:rsidRPr="00814CD0">
        <w:t xml:space="preserve">cale </w:t>
      </w:r>
      <w:r w:rsidR="0004130B">
        <w:t>I</w:t>
      </w:r>
      <w:r w:rsidRPr="00814CD0">
        <w:t xml:space="preserve">ntelligence </w:t>
      </w:r>
      <w:r w:rsidR="0004130B">
        <w:t>Q</w:t>
      </w:r>
      <w:r w:rsidRPr="00814CD0">
        <w:t>uotient of ≥130.</w:t>
      </w:r>
    </w:p>
    <w:p w14:paraId="74680109" w14:textId="77777777" w:rsidR="00CC6931" w:rsidRPr="00814CD0" w:rsidRDefault="008E1F89" w:rsidP="00814CD0">
      <w:pPr>
        <w:pStyle w:val="BodyCopy"/>
        <w:numPr>
          <w:ilvl w:val="1"/>
          <w:numId w:val="25"/>
        </w:numPr>
      </w:pPr>
      <w:r w:rsidRPr="00814CD0">
        <w:t>Additional formal assessments are to be sought if appropriate.</w:t>
      </w:r>
    </w:p>
    <w:p w14:paraId="54FCA2D7" w14:textId="77777777" w:rsidR="00B83F00" w:rsidRPr="00814CD0" w:rsidRDefault="008E1F89" w:rsidP="00814CD0">
      <w:pPr>
        <w:pStyle w:val="BodyCopy"/>
        <w:numPr>
          <w:ilvl w:val="1"/>
          <w:numId w:val="25"/>
        </w:numPr>
      </w:pPr>
      <w:r w:rsidRPr="00B83F00">
        <w:lastRenderedPageBreak/>
        <w:t>For early entry, students must meet the</w:t>
      </w:r>
      <w:r w:rsidR="0004130B">
        <w:t xml:space="preserve"> Victorian Registration and Qualifications Authority </w:t>
      </w:r>
      <w:hyperlink r:id="rId16" w:history="1">
        <w:r w:rsidR="0004130B" w:rsidRPr="0004130B">
          <w:rPr>
            <w:rStyle w:val="Hyperlink"/>
          </w:rPr>
          <w:t>Guidelines to the Minimum Standards and Requirements for School Registration</w:t>
        </w:r>
      </w:hyperlink>
      <w:r w:rsidRPr="00B83F00">
        <w:t xml:space="preserve"> and complete the </w:t>
      </w:r>
      <w:r w:rsidRPr="0004130B">
        <w:t>MACS Enrolment Policy Minimum Age Exemption Application</w:t>
      </w:r>
      <w:r w:rsidRPr="00655D37">
        <w:rPr>
          <w:i/>
        </w:rPr>
        <w:t>.</w:t>
      </w:r>
    </w:p>
    <w:p w14:paraId="7AFFF395" w14:textId="77777777" w:rsidR="00572986" w:rsidRPr="00814CD0" w:rsidRDefault="00572986" w:rsidP="00814CD0">
      <w:pPr>
        <w:spacing w:before="0" w:after="0"/>
        <w:rPr>
          <w:sz w:val="12"/>
          <w:szCs w:val="12"/>
        </w:rPr>
      </w:pPr>
    </w:p>
    <w:p w14:paraId="4830A765" w14:textId="77777777" w:rsidR="00B83F00" w:rsidRPr="00814CD0" w:rsidRDefault="00B83F00">
      <w:pPr>
        <w:pStyle w:val="BodyCopy"/>
        <w:numPr>
          <w:ilvl w:val="0"/>
          <w:numId w:val="25"/>
        </w:numPr>
        <w:rPr>
          <w:b/>
          <w:color w:val="04A8D6"/>
          <w:sz w:val="26"/>
          <w:szCs w:val="26"/>
        </w:rPr>
      </w:pPr>
      <w:r w:rsidRPr="00814CD0">
        <w:rPr>
          <w:b/>
          <w:color w:val="04A8D6"/>
          <w:sz w:val="26"/>
          <w:szCs w:val="26"/>
        </w:rPr>
        <w:t>Recommending decisions</w:t>
      </w:r>
    </w:p>
    <w:p w14:paraId="0D92A8BC" w14:textId="77777777" w:rsidR="008E1F89" w:rsidRPr="00814CD0" w:rsidRDefault="00CC6931" w:rsidP="00814CD0">
      <w:pPr>
        <w:pStyle w:val="BodyCopy"/>
        <w:numPr>
          <w:ilvl w:val="1"/>
          <w:numId w:val="25"/>
        </w:numPr>
      </w:pPr>
      <w:r w:rsidRPr="00814CD0">
        <w:t>Parents/</w:t>
      </w:r>
      <w:r w:rsidR="008E1F89" w:rsidRPr="00814CD0">
        <w:t>guardians</w:t>
      </w:r>
      <w:r w:rsidRPr="00814CD0">
        <w:t>/</w:t>
      </w:r>
      <w:proofErr w:type="spellStart"/>
      <w:r w:rsidRPr="00814CD0">
        <w:t>carers</w:t>
      </w:r>
      <w:proofErr w:type="spellEnd"/>
      <w:r w:rsidR="008E1F89" w:rsidRPr="00814CD0">
        <w:t xml:space="preserve"> will be considered as partners during the process.</w:t>
      </w:r>
    </w:p>
    <w:p w14:paraId="4E5FDC02" w14:textId="77777777" w:rsidR="008E1F89" w:rsidRPr="00814CD0" w:rsidRDefault="008E1F89" w:rsidP="00814CD0">
      <w:pPr>
        <w:pStyle w:val="BodyCopy"/>
        <w:numPr>
          <w:ilvl w:val="1"/>
          <w:numId w:val="25"/>
        </w:numPr>
      </w:pPr>
      <w:r w:rsidRPr="00814CD0">
        <w:t>Where appropriate</w:t>
      </w:r>
      <w:r w:rsidR="0004130B">
        <w:t>,</w:t>
      </w:r>
      <w:r w:rsidRPr="00814CD0">
        <w:t xml:space="preserve"> the student themselves should be involved in the decision-making process</w:t>
      </w:r>
      <w:r w:rsidR="00CC6931" w:rsidRPr="00814CD0">
        <w:t>.</w:t>
      </w:r>
    </w:p>
    <w:p w14:paraId="4E881CE8" w14:textId="77777777" w:rsidR="008E1F89" w:rsidRPr="00814CD0" w:rsidRDefault="008E1F89" w:rsidP="00814CD0">
      <w:pPr>
        <w:pStyle w:val="BodyCopy"/>
        <w:numPr>
          <w:ilvl w:val="1"/>
          <w:numId w:val="25"/>
        </w:numPr>
      </w:pPr>
      <w:r w:rsidRPr="00814CD0">
        <w:t>Consideration must be given to any social or emotional effects and cultural needs that may transpire as an outcome of the decision.</w:t>
      </w:r>
    </w:p>
    <w:p w14:paraId="56C9C480" w14:textId="77777777" w:rsidR="008E1F89" w:rsidRPr="00814CD0" w:rsidRDefault="008E1F89" w:rsidP="00814CD0">
      <w:pPr>
        <w:pStyle w:val="BodyCopy"/>
        <w:numPr>
          <w:ilvl w:val="1"/>
          <w:numId w:val="25"/>
        </w:numPr>
      </w:pPr>
      <w:r w:rsidRPr="00814CD0">
        <w:t>A timeframe should be developed to review the effectiveness of the implementation of any acceleration program.</w:t>
      </w:r>
    </w:p>
    <w:p w14:paraId="158442A3" w14:textId="77777777" w:rsidR="00B75BEB" w:rsidRPr="00814CD0" w:rsidRDefault="00B75BEB" w:rsidP="00814CD0">
      <w:pPr>
        <w:pStyle w:val="BodyCopy"/>
        <w:numPr>
          <w:ilvl w:val="1"/>
          <w:numId w:val="25"/>
        </w:numPr>
      </w:pPr>
      <w:r w:rsidRPr="00814CD0">
        <w:t xml:space="preserve">The </w:t>
      </w:r>
      <w:r w:rsidR="000628D9">
        <w:t>p</w:t>
      </w:r>
      <w:r w:rsidRPr="00814CD0">
        <w:t>rincipal, having considered fully the views of all stakeholders and in the best interests of</w:t>
      </w:r>
      <w:r w:rsidR="00CC6931" w:rsidRPr="00814CD0">
        <w:t xml:space="preserve"> the student and s</w:t>
      </w:r>
      <w:r w:rsidRPr="00814CD0">
        <w:t>chool community</w:t>
      </w:r>
      <w:r w:rsidR="0004130B">
        <w:t>,</w:t>
      </w:r>
      <w:r w:rsidRPr="00814CD0">
        <w:t xml:space="preserve"> will make the final recommendation about an appropriate form of acceleration.</w:t>
      </w:r>
    </w:p>
    <w:p w14:paraId="0DFD1C6B" w14:textId="77777777" w:rsidR="00B75BEB" w:rsidRPr="00814CD0" w:rsidRDefault="00CC6931" w:rsidP="00814CD0">
      <w:pPr>
        <w:pStyle w:val="BodyCopy"/>
        <w:numPr>
          <w:ilvl w:val="1"/>
          <w:numId w:val="25"/>
        </w:numPr>
      </w:pPr>
      <w:r w:rsidRPr="00814CD0">
        <w:t>Parents/</w:t>
      </w:r>
      <w:r w:rsidR="00B75BEB" w:rsidRPr="00814CD0">
        <w:t>guardians</w:t>
      </w:r>
      <w:r w:rsidRPr="00814CD0">
        <w:t>/</w:t>
      </w:r>
      <w:proofErr w:type="spellStart"/>
      <w:r w:rsidRPr="00814CD0">
        <w:t>carers</w:t>
      </w:r>
      <w:proofErr w:type="spellEnd"/>
      <w:r w:rsidR="00B75BEB" w:rsidRPr="00814CD0">
        <w:t xml:space="preserve"> will be advised formally through a documented letter.</w:t>
      </w:r>
    </w:p>
    <w:p w14:paraId="4237E700" w14:textId="77777777" w:rsidR="00B75BEB" w:rsidRPr="00814CD0" w:rsidRDefault="00CC6931" w:rsidP="00814CD0">
      <w:pPr>
        <w:pStyle w:val="BodyCopy"/>
        <w:numPr>
          <w:ilvl w:val="1"/>
          <w:numId w:val="25"/>
        </w:numPr>
      </w:pPr>
      <w:r w:rsidRPr="00814CD0">
        <w:t>Parents/</w:t>
      </w:r>
      <w:r w:rsidR="00B75BEB" w:rsidRPr="00814CD0">
        <w:t>guardians</w:t>
      </w:r>
      <w:r w:rsidRPr="00814CD0">
        <w:t>/</w:t>
      </w:r>
      <w:proofErr w:type="spellStart"/>
      <w:r w:rsidRPr="00814CD0">
        <w:t>carers</w:t>
      </w:r>
      <w:proofErr w:type="spellEnd"/>
      <w:r w:rsidR="00B75BEB" w:rsidRPr="00814CD0">
        <w:t xml:space="preserve"> are required to sign a consent form to confirm the proposed acceleration.</w:t>
      </w:r>
    </w:p>
    <w:p w14:paraId="75A5B254" w14:textId="77777777" w:rsidR="00B75BEB" w:rsidRPr="00814CD0" w:rsidRDefault="00B75BEB" w:rsidP="00814CD0">
      <w:pPr>
        <w:pStyle w:val="BodyCopy"/>
        <w:numPr>
          <w:ilvl w:val="0"/>
          <w:numId w:val="25"/>
        </w:numPr>
        <w:rPr>
          <w:color w:val="04A8D6"/>
          <w:szCs w:val="26"/>
        </w:rPr>
      </w:pPr>
      <w:r w:rsidRPr="00814CD0">
        <w:rPr>
          <w:b/>
          <w:color w:val="04A8D6"/>
          <w:sz w:val="26"/>
          <w:szCs w:val="26"/>
        </w:rPr>
        <w:t xml:space="preserve">Right of </w:t>
      </w:r>
      <w:r w:rsidR="0004130B">
        <w:rPr>
          <w:b/>
          <w:color w:val="04A8D6"/>
          <w:sz w:val="26"/>
          <w:szCs w:val="26"/>
        </w:rPr>
        <w:t>c</w:t>
      </w:r>
      <w:r w:rsidRPr="00814CD0">
        <w:rPr>
          <w:b/>
          <w:color w:val="04A8D6"/>
          <w:sz w:val="26"/>
          <w:szCs w:val="26"/>
        </w:rPr>
        <w:t>hallenge of a decision</w:t>
      </w:r>
    </w:p>
    <w:p w14:paraId="70B73DB8" w14:textId="508EBB9F" w:rsidR="00B75BEB" w:rsidRPr="00814CD0" w:rsidRDefault="00CC6931" w:rsidP="00814CD0">
      <w:pPr>
        <w:pStyle w:val="BodyCopy"/>
        <w:numPr>
          <w:ilvl w:val="1"/>
          <w:numId w:val="25"/>
        </w:numPr>
      </w:pPr>
      <w:r w:rsidRPr="00814CD0">
        <w:t>Parents/</w:t>
      </w:r>
      <w:r w:rsidR="00B75BEB" w:rsidRPr="00814CD0">
        <w:t>guardians</w:t>
      </w:r>
      <w:r w:rsidRPr="00814CD0">
        <w:t>/</w:t>
      </w:r>
      <w:proofErr w:type="spellStart"/>
      <w:r w:rsidRPr="00814CD0">
        <w:t>carers</w:t>
      </w:r>
      <w:proofErr w:type="spellEnd"/>
      <w:r w:rsidR="00B75BEB" w:rsidRPr="00814CD0">
        <w:t xml:space="preserve"> should be advised of their rights if they disagree with a decision made by </w:t>
      </w:r>
      <w:r w:rsidR="0088224B">
        <w:t xml:space="preserve">St Paul’s </w:t>
      </w:r>
      <w:proofErr w:type="spellStart"/>
      <w:r w:rsidR="0088224B">
        <w:t>Kealba</w:t>
      </w:r>
      <w:proofErr w:type="spellEnd"/>
    </w:p>
    <w:p w14:paraId="40C7A9C4" w14:textId="77777777" w:rsidR="00B75BEB" w:rsidRPr="00814CD0" w:rsidRDefault="00B75BEB" w:rsidP="00814CD0">
      <w:pPr>
        <w:pStyle w:val="BodyCopy"/>
        <w:numPr>
          <w:ilvl w:val="1"/>
          <w:numId w:val="25"/>
        </w:numPr>
      </w:pPr>
      <w:r w:rsidRPr="00814CD0">
        <w:t>Confidentiality, protection of privacy, respect, access, dignity and impartiality should form the basis of any complainant’s resolution process.</w:t>
      </w:r>
    </w:p>
    <w:p w14:paraId="46C889A9" w14:textId="343C6944" w:rsidR="00B75BEB" w:rsidRPr="00814CD0" w:rsidRDefault="00B75BEB" w:rsidP="00814CD0">
      <w:pPr>
        <w:pStyle w:val="BodyCopy"/>
        <w:numPr>
          <w:ilvl w:val="1"/>
          <w:numId w:val="25"/>
        </w:numPr>
      </w:pPr>
      <w:r w:rsidRPr="00814CD0">
        <w:t xml:space="preserve">Initially, concerns should be discussed with the </w:t>
      </w:r>
      <w:r w:rsidR="00655D37">
        <w:t>p</w:t>
      </w:r>
      <w:r w:rsidRPr="00814CD0">
        <w:t xml:space="preserve">rincipal of </w:t>
      </w:r>
      <w:r w:rsidR="0088224B">
        <w:t xml:space="preserve">St Paul’s </w:t>
      </w:r>
      <w:proofErr w:type="spellStart"/>
      <w:r w:rsidR="0088224B">
        <w:t>Kealba</w:t>
      </w:r>
      <w:proofErr w:type="spellEnd"/>
      <w:r w:rsidR="0088224B" w:rsidRPr="00814CD0">
        <w:t xml:space="preserve"> </w:t>
      </w:r>
      <w:r w:rsidR="00CC6931" w:rsidRPr="00814CD0">
        <w:t>to resolve the issue.</w:t>
      </w:r>
    </w:p>
    <w:p w14:paraId="165600D9" w14:textId="50436C70" w:rsidR="00B75BEB" w:rsidRPr="00814CD0" w:rsidRDefault="00B75BEB" w:rsidP="00814CD0">
      <w:pPr>
        <w:pStyle w:val="BodyCopy"/>
        <w:numPr>
          <w:ilvl w:val="1"/>
          <w:numId w:val="25"/>
        </w:numPr>
      </w:pPr>
      <w:r w:rsidRPr="00814CD0">
        <w:t>If unresolved, the complaints resolut</w:t>
      </w:r>
      <w:r w:rsidR="00CC6931" w:rsidRPr="00814CD0">
        <w:t xml:space="preserve">ion process should be followed as outlined in the </w:t>
      </w:r>
      <w:r w:rsidR="0088224B">
        <w:t xml:space="preserve">St Paul’s </w:t>
      </w:r>
      <w:proofErr w:type="spellStart"/>
      <w:r w:rsidR="0088224B">
        <w:t>Kealba</w:t>
      </w:r>
      <w:proofErr w:type="spellEnd"/>
      <w:r w:rsidRPr="0004130B">
        <w:t xml:space="preserve"> Complaints Handling Policy</w:t>
      </w:r>
      <w:r w:rsidRPr="00814CD0">
        <w:t>.</w:t>
      </w:r>
    </w:p>
    <w:p w14:paraId="7C6B403F" w14:textId="77777777" w:rsidR="002A6022" w:rsidRDefault="00B75BEB" w:rsidP="00814CD0">
      <w:pPr>
        <w:pStyle w:val="BodyCopy"/>
      </w:pPr>
      <w:r w:rsidRPr="0004130B">
        <w:rPr>
          <w:b/>
        </w:rPr>
        <w:t>Note</w:t>
      </w:r>
      <w:r w:rsidR="000F26A1" w:rsidRPr="0004130B">
        <w:rPr>
          <w:b/>
        </w:rPr>
        <w:t>:</w:t>
      </w:r>
      <w:r w:rsidRPr="00814CD0">
        <w:rPr>
          <w:i/>
        </w:rPr>
        <w:t xml:space="preserve"> </w:t>
      </w:r>
      <w:r w:rsidRPr="00E733FD">
        <w:t xml:space="preserve">The best interests of the </w:t>
      </w:r>
      <w:r w:rsidR="007E56BE" w:rsidRPr="00E733FD">
        <w:t>s</w:t>
      </w:r>
      <w:r w:rsidRPr="00E733FD">
        <w:t>chool communi</w:t>
      </w:r>
      <w:bookmarkStart w:id="2" w:name="_GoBack"/>
      <w:bookmarkEnd w:id="2"/>
      <w:r w:rsidRPr="00E733FD">
        <w:t>ty will generally exceed those of any individual</w:t>
      </w:r>
      <w:bookmarkEnd w:id="1"/>
      <w:r w:rsidR="007E56BE" w:rsidRPr="00E733FD">
        <w:t>.</w:t>
      </w:r>
    </w:p>
    <w:sectPr w:rsidR="002A6022" w:rsidSect="007156D2">
      <w:footerReference w:type="even" r:id="rId17"/>
      <w:footerReference w:type="default" r:id="rId18"/>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2A5D" w14:textId="77777777" w:rsidR="00786944" w:rsidRDefault="00786944" w:rsidP="00464B51">
      <w:pPr>
        <w:spacing w:before="0" w:after="0"/>
      </w:pPr>
      <w:r>
        <w:separator/>
      </w:r>
    </w:p>
  </w:endnote>
  <w:endnote w:type="continuationSeparator" w:id="0">
    <w:p w14:paraId="015CE28A" w14:textId="77777777" w:rsidR="00786944" w:rsidRDefault="00786944"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9FF7" w14:textId="77777777" w:rsidR="00216E1D" w:rsidRDefault="0088224B">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D190" w14:textId="77777777" w:rsidR="00216E1D" w:rsidRPr="0048315B" w:rsidRDefault="00AC7F39" w:rsidP="009E6A1D">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463E4690" wp14:editId="5E25CFA3">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BDF03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00DB20B6">
      <w:rPr>
        <w:b/>
        <w:color w:val="595959" w:themeColor="text1" w:themeTint="A6"/>
      </w:rPr>
      <w:t>D21/27205</w:t>
    </w:r>
    <w:r w:rsidR="009804D4" w:rsidRPr="009804D4">
      <w:rPr>
        <w:b/>
        <w:color w:val="595959" w:themeColor="text1" w:themeTint="A6"/>
      </w:rPr>
      <w:t xml:space="preserve"> </w:t>
    </w:r>
    <w:r w:rsidR="009804D4">
      <w:rPr>
        <w:b/>
        <w:color w:val="595959" w:themeColor="text1" w:themeTint="A6"/>
      </w:rPr>
      <w:t xml:space="preserve">MACS </w:t>
    </w:r>
    <w:r w:rsidR="00DB20B6">
      <w:rPr>
        <w:b/>
        <w:color w:val="595959" w:themeColor="text1" w:themeTint="A6"/>
      </w:rPr>
      <w:t xml:space="preserve">Student Acceleration Policy – v1.0 – </w:t>
    </w:r>
    <w:r w:rsidR="00DB20B6" w:rsidRPr="00926CC3">
      <w:rPr>
        <w:b/>
        <w:color w:val="595959" w:themeColor="text1" w:themeTint="A6"/>
      </w:rPr>
      <w:t>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AB2B62">
      <w:rPr>
        <w:rStyle w:val="PageNumber"/>
        <w:rFonts w:asciiTheme="majorHAnsi" w:hAnsiTheme="majorHAnsi" w:cstheme="minorBidi"/>
        <w:noProof/>
        <w:color w:val="595959" w:themeColor="text1" w:themeTint="A6"/>
        <w:spacing w:val="0"/>
        <w:lang w:val="en-US"/>
      </w:rPr>
      <w:t>1</w:t>
    </w:r>
    <w:r w:rsidR="00216E1D"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1CA6" w14:textId="77777777" w:rsidR="00786944" w:rsidRDefault="00786944" w:rsidP="00464B51">
      <w:pPr>
        <w:spacing w:before="0" w:after="0"/>
      </w:pPr>
      <w:r>
        <w:separator/>
      </w:r>
    </w:p>
  </w:footnote>
  <w:footnote w:type="continuationSeparator" w:id="0">
    <w:p w14:paraId="6E6B37AC" w14:textId="77777777" w:rsidR="00786944" w:rsidRDefault="00786944"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7033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E6C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E086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C8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969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7AC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3896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06D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8B4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EC5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5D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53D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932E8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776158"/>
    <w:multiLevelType w:val="hybridMultilevel"/>
    <w:tmpl w:val="7D8E4B10"/>
    <w:lvl w:ilvl="0" w:tplc="25E67222">
      <w:numFmt w:val="bullet"/>
      <w:lvlText w:val=""/>
      <w:lvlJc w:val="left"/>
      <w:pPr>
        <w:ind w:left="919" w:hanging="360"/>
      </w:pPr>
      <w:rPr>
        <w:rFonts w:ascii="Symbol" w:eastAsia="Symbol" w:hAnsi="Symbol" w:cs="Symbol" w:hint="default"/>
        <w:w w:val="100"/>
        <w:sz w:val="22"/>
        <w:szCs w:val="22"/>
        <w:lang w:val="en-AU" w:eastAsia="en-US" w:bidi="ar-SA"/>
      </w:rPr>
    </w:lvl>
    <w:lvl w:ilvl="1" w:tplc="05B40952">
      <w:numFmt w:val="bullet"/>
      <w:lvlText w:val="•"/>
      <w:lvlJc w:val="left"/>
      <w:pPr>
        <w:ind w:left="1737" w:hanging="360"/>
      </w:pPr>
      <w:rPr>
        <w:rFonts w:hint="default"/>
        <w:lang w:val="en-AU" w:eastAsia="en-US" w:bidi="ar-SA"/>
      </w:rPr>
    </w:lvl>
    <w:lvl w:ilvl="2" w:tplc="09BE3C2E">
      <w:numFmt w:val="bullet"/>
      <w:lvlText w:val="•"/>
      <w:lvlJc w:val="left"/>
      <w:pPr>
        <w:ind w:left="2555" w:hanging="360"/>
      </w:pPr>
      <w:rPr>
        <w:rFonts w:hint="default"/>
        <w:lang w:val="en-AU" w:eastAsia="en-US" w:bidi="ar-SA"/>
      </w:rPr>
    </w:lvl>
    <w:lvl w:ilvl="3" w:tplc="211EE89E">
      <w:numFmt w:val="bullet"/>
      <w:lvlText w:val="•"/>
      <w:lvlJc w:val="left"/>
      <w:pPr>
        <w:ind w:left="3373" w:hanging="360"/>
      </w:pPr>
      <w:rPr>
        <w:rFonts w:hint="default"/>
        <w:lang w:val="en-AU" w:eastAsia="en-US" w:bidi="ar-SA"/>
      </w:rPr>
    </w:lvl>
    <w:lvl w:ilvl="4" w:tplc="A6F459F8">
      <w:numFmt w:val="bullet"/>
      <w:lvlText w:val="•"/>
      <w:lvlJc w:val="left"/>
      <w:pPr>
        <w:ind w:left="4190" w:hanging="360"/>
      </w:pPr>
      <w:rPr>
        <w:rFonts w:hint="default"/>
        <w:lang w:val="en-AU" w:eastAsia="en-US" w:bidi="ar-SA"/>
      </w:rPr>
    </w:lvl>
    <w:lvl w:ilvl="5" w:tplc="0226E220">
      <w:numFmt w:val="bullet"/>
      <w:lvlText w:val="•"/>
      <w:lvlJc w:val="left"/>
      <w:pPr>
        <w:ind w:left="5008" w:hanging="360"/>
      </w:pPr>
      <w:rPr>
        <w:rFonts w:hint="default"/>
        <w:lang w:val="en-AU" w:eastAsia="en-US" w:bidi="ar-SA"/>
      </w:rPr>
    </w:lvl>
    <w:lvl w:ilvl="6" w:tplc="A128E5C6">
      <w:numFmt w:val="bullet"/>
      <w:lvlText w:val="•"/>
      <w:lvlJc w:val="left"/>
      <w:pPr>
        <w:ind w:left="5826" w:hanging="360"/>
      </w:pPr>
      <w:rPr>
        <w:rFonts w:hint="default"/>
        <w:lang w:val="en-AU" w:eastAsia="en-US" w:bidi="ar-SA"/>
      </w:rPr>
    </w:lvl>
    <w:lvl w:ilvl="7" w:tplc="8CB2FEAE">
      <w:numFmt w:val="bullet"/>
      <w:lvlText w:val="•"/>
      <w:lvlJc w:val="left"/>
      <w:pPr>
        <w:ind w:left="6643" w:hanging="360"/>
      </w:pPr>
      <w:rPr>
        <w:rFonts w:hint="default"/>
        <w:lang w:val="en-AU" w:eastAsia="en-US" w:bidi="ar-SA"/>
      </w:rPr>
    </w:lvl>
    <w:lvl w:ilvl="8" w:tplc="E59C2BCC">
      <w:numFmt w:val="bullet"/>
      <w:lvlText w:val="•"/>
      <w:lvlJc w:val="left"/>
      <w:pPr>
        <w:ind w:left="7461" w:hanging="360"/>
      </w:pPr>
      <w:rPr>
        <w:rFonts w:hint="default"/>
        <w:lang w:val="en-AU" w:eastAsia="en-US" w:bidi="ar-SA"/>
      </w:rPr>
    </w:lvl>
  </w:abstractNum>
  <w:abstractNum w:abstractNumId="15" w15:restartNumberingAfterBreak="0">
    <w:nsid w:val="450B79F5"/>
    <w:multiLevelType w:val="multilevel"/>
    <w:tmpl w:val="07826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4F3751"/>
    <w:multiLevelType w:val="hybridMultilevel"/>
    <w:tmpl w:val="9D042362"/>
    <w:lvl w:ilvl="0" w:tplc="E354CEEC">
      <w:numFmt w:val="bullet"/>
      <w:lvlText w:val=""/>
      <w:lvlJc w:val="left"/>
      <w:pPr>
        <w:ind w:left="919" w:hanging="360"/>
      </w:pPr>
      <w:rPr>
        <w:rFonts w:ascii="Symbol" w:eastAsia="Symbol" w:hAnsi="Symbol" w:cs="Symbol" w:hint="default"/>
        <w:w w:val="100"/>
        <w:sz w:val="22"/>
        <w:szCs w:val="22"/>
        <w:lang w:val="en-AU" w:eastAsia="en-US" w:bidi="ar-SA"/>
      </w:rPr>
    </w:lvl>
    <w:lvl w:ilvl="1" w:tplc="B52001CE">
      <w:numFmt w:val="bullet"/>
      <w:lvlText w:val="•"/>
      <w:lvlJc w:val="left"/>
      <w:pPr>
        <w:ind w:left="1730" w:hanging="360"/>
      </w:pPr>
      <w:rPr>
        <w:rFonts w:hint="default"/>
        <w:lang w:val="en-AU" w:eastAsia="en-US" w:bidi="ar-SA"/>
      </w:rPr>
    </w:lvl>
    <w:lvl w:ilvl="2" w:tplc="AD8A1A20">
      <w:numFmt w:val="bullet"/>
      <w:lvlText w:val="•"/>
      <w:lvlJc w:val="left"/>
      <w:pPr>
        <w:ind w:left="2540" w:hanging="360"/>
      </w:pPr>
      <w:rPr>
        <w:rFonts w:hint="default"/>
        <w:lang w:val="en-AU" w:eastAsia="en-US" w:bidi="ar-SA"/>
      </w:rPr>
    </w:lvl>
    <w:lvl w:ilvl="3" w:tplc="A5F88FF4">
      <w:numFmt w:val="bullet"/>
      <w:lvlText w:val="•"/>
      <w:lvlJc w:val="left"/>
      <w:pPr>
        <w:ind w:left="3350" w:hanging="360"/>
      </w:pPr>
      <w:rPr>
        <w:rFonts w:hint="default"/>
        <w:lang w:val="en-AU" w:eastAsia="en-US" w:bidi="ar-SA"/>
      </w:rPr>
    </w:lvl>
    <w:lvl w:ilvl="4" w:tplc="EF74B6BE">
      <w:numFmt w:val="bullet"/>
      <w:lvlText w:val="•"/>
      <w:lvlJc w:val="left"/>
      <w:pPr>
        <w:ind w:left="4161" w:hanging="360"/>
      </w:pPr>
      <w:rPr>
        <w:rFonts w:hint="default"/>
        <w:lang w:val="en-AU" w:eastAsia="en-US" w:bidi="ar-SA"/>
      </w:rPr>
    </w:lvl>
    <w:lvl w:ilvl="5" w:tplc="0C28B158">
      <w:numFmt w:val="bullet"/>
      <w:lvlText w:val="•"/>
      <w:lvlJc w:val="left"/>
      <w:pPr>
        <w:ind w:left="4971" w:hanging="360"/>
      </w:pPr>
      <w:rPr>
        <w:rFonts w:hint="default"/>
        <w:lang w:val="en-AU" w:eastAsia="en-US" w:bidi="ar-SA"/>
      </w:rPr>
    </w:lvl>
    <w:lvl w:ilvl="6" w:tplc="168C7C42">
      <w:numFmt w:val="bullet"/>
      <w:lvlText w:val="•"/>
      <w:lvlJc w:val="left"/>
      <w:pPr>
        <w:ind w:left="5781" w:hanging="360"/>
      </w:pPr>
      <w:rPr>
        <w:rFonts w:hint="default"/>
        <w:lang w:val="en-AU" w:eastAsia="en-US" w:bidi="ar-SA"/>
      </w:rPr>
    </w:lvl>
    <w:lvl w:ilvl="7" w:tplc="87F0619E">
      <w:numFmt w:val="bullet"/>
      <w:lvlText w:val="•"/>
      <w:lvlJc w:val="left"/>
      <w:pPr>
        <w:ind w:left="6592" w:hanging="360"/>
      </w:pPr>
      <w:rPr>
        <w:rFonts w:hint="default"/>
        <w:lang w:val="en-AU" w:eastAsia="en-US" w:bidi="ar-SA"/>
      </w:rPr>
    </w:lvl>
    <w:lvl w:ilvl="8" w:tplc="7618FD24">
      <w:numFmt w:val="bullet"/>
      <w:lvlText w:val="•"/>
      <w:lvlJc w:val="left"/>
      <w:pPr>
        <w:ind w:left="7402" w:hanging="360"/>
      </w:pPr>
      <w:rPr>
        <w:rFonts w:hint="default"/>
        <w:lang w:val="en-AU" w:eastAsia="en-US" w:bidi="ar-SA"/>
      </w:rPr>
    </w:lvl>
  </w:abstractNum>
  <w:abstractNum w:abstractNumId="17" w15:restartNumberingAfterBreak="0">
    <w:nsid w:val="4EB07F9E"/>
    <w:multiLevelType w:val="hybridMultilevel"/>
    <w:tmpl w:val="BACE0EC4"/>
    <w:lvl w:ilvl="0" w:tplc="012A16D4">
      <w:start w:val="1"/>
      <w:numFmt w:val="bullet"/>
      <w:lvlText w:val=""/>
      <w:lvlJc w:val="left"/>
      <w:pPr>
        <w:ind w:left="227" w:hanging="227"/>
      </w:pPr>
      <w:rPr>
        <w:rFonts w:ascii="Symbol" w:hAnsi="Symbol" w:hint="default"/>
        <w:color w:val="58595B"/>
      </w:rPr>
    </w:lvl>
    <w:lvl w:ilvl="1" w:tplc="EA380D32">
      <w:start w:val="1"/>
      <w:numFmt w:val="bullet"/>
      <w:pStyle w:val="POLICYsubliststyle"/>
      <w:lvlText w:val="-"/>
      <w:lvlJc w:val="left"/>
      <w:pPr>
        <w:ind w:left="454" w:hanging="22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72B15"/>
    <w:multiLevelType w:val="multilevel"/>
    <w:tmpl w:val="4ADC39AE"/>
    <w:lvl w:ilvl="0">
      <w:start w:val="1"/>
      <w:numFmt w:val="decimal"/>
      <w:lvlText w:val="%1."/>
      <w:lvlJc w:val="left"/>
      <w:pPr>
        <w:ind w:left="360" w:hanging="360"/>
      </w:pPr>
      <w:rPr>
        <w:b/>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C35469"/>
    <w:multiLevelType w:val="multilevel"/>
    <w:tmpl w:val="C9D213AA"/>
    <w:lvl w:ilvl="0">
      <w:start w:val="3"/>
      <w:numFmt w:val="decimal"/>
      <w:lvlText w:val="%1"/>
      <w:lvlJc w:val="left"/>
      <w:pPr>
        <w:ind w:left="2364" w:hanging="360"/>
      </w:pPr>
      <w:rPr>
        <w:rFonts w:hint="default"/>
        <w:lang w:val="en-AU" w:eastAsia="en-US" w:bidi="ar-SA"/>
      </w:rPr>
    </w:lvl>
    <w:lvl w:ilvl="1">
      <w:start w:val="6"/>
      <w:numFmt w:val="decimal"/>
      <w:lvlText w:val="%1.%2"/>
      <w:lvlJc w:val="left"/>
      <w:pPr>
        <w:ind w:left="2364" w:hanging="360"/>
      </w:pPr>
      <w:rPr>
        <w:rFonts w:ascii="Calibri" w:eastAsia="Calibri" w:hAnsi="Calibri" w:cs="Calibri" w:hint="default"/>
        <w:spacing w:val="-1"/>
        <w:w w:val="100"/>
        <w:sz w:val="22"/>
        <w:szCs w:val="22"/>
        <w:lang w:val="en-AU" w:eastAsia="en-US" w:bidi="ar-SA"/>
      </w:rPr>
    </w:lvl>
    <w:lvl w:ilvl="2">
      <w:numFmt w:val="bullet"/>
      <w:lvlText w:val="•"/>
      <w:lvlJc w:val="left"/>
      <w:pPr>
        <w:ind w:left="4269" w:hanging="360"/>
      </w:pPr>
      <w:rPr>
        <w:rFonts w:hint="default"/>
        <w:lang w:val="en-AU" w:eastAsia="en-US" w:bidi="ar-SA"/>
      </w:rPr>
    </w:lvl>
    <w:lvl w:ilvl="3">
      <w:numFmt w:val="bullet"/>
      <w:lvlText w:val="•"/>
      <w:lvlJc w:val="left"/>
      <w:pPr>
        <w:ind w:left="5223" w:hanging="360"/>
      </w:pPr>
      <w:rPr>
        <w:rFonts w:hint="default"/>
        <w:lang w:val="en-AU" w:eastAsia="en-US" w:bidi="ar-SA"/>
      </w:rPr>
    </w:lvl>
    <w:lvl w:ilvl="4">
      <w:numFmt w:val="bullet"/>
      <w:lvlText w:val="•"/>
      <w:lvlJc w:val="left"/>
      <w:pPr>
        <w:ind w:left="6178" w:hanging="360"/>
      </w:pPr>
      <w:rPr>
        <w:rFonts w:hint="default"/>
        <w:lang w:val="en-AU" w:eastAsia="en-US" w:bidi="ar-SA"/>
      </w:rPr>
    </w:lvl>
    <w:lvl w:ilvl="5">
      <w:numFmt w:val="bullet"/>
      <w:lvlText w:val="•"/>
      <w:lvlJc w:val="left"/>
      <w:pPr>
        <w:ind w:left="7133" w:hanging="360"/>
      </w:pPr>
      <w:rPr>
        <w:rFonts w:hint="default"/>
        <w:lang w:val="en-AU" w:eastAsia="en-US" w:bidi="ar-SA"/>
      </w:rPr>
    </w:lvl>
    <w:lvl w:ilvl="6">
      <w:numFmt w:val="bullet"/>
      <w:lvlText w:val="•"/>
      <w:lvlJc w:val="left"/>
      <w:pPr>
        <w:ind w:left="8087" w:hanging="360"/>
      </w:pPr>
      <w:rPr>
        <w:rFonts w:hint="default"/>
        <w:lang w:val="en-AU" w:eastAsia="en-US" w:bidi="ar-SA"/>
      </w:rPr>
    </w:lvl>
    <w:lvl w:ilvl="7">
      <w:numFmt w:val="bullet"/>
      <w:lvlText w:val="•"/>
      <w:lvlJc w:val="left"/>
      <w:pPr>
        <w:ind w:left="9042" w:hanging="360"/>
      </w:pPr>
      <w:rPr>
        <w:rFonts w:hint="default"/>
        <w:lang w:val="en-AU" w:eastAsia="en-US" w:bidi="ar-SA"/>
      </w:rPr>
    </w:lvl>
    <w:lvl w:ilvl="8">
      <w:numFmt w:val="bullet"/>
      <w:lvlText w:val="•"/>
      <w:lvlJc w:val="left"/>
      <w:pPr>
        <w:ind w:left="9997" w:hanging="360"/>
      </w:pPr>
      <w:rPr>
        <w:rFonts w:hint="default"/>
        <w:lang w:val="en-AU" w:eastAsia="en-US" w:bidi="ar-SA"/>
      </w:rPr>
    </w:lvl>
  </w:abstractNum>
  <w:abstractNum w:abstractNumId="21" w15:restartNumberingAfterBreak="0">
    <w:nsid w:val="62814165"/>
    <w:multiLevelType w:val="multilevel"/>
    <w:tmpl w:val="EC4CC9C8"/>
    <w:lvl w:ilvl="0">
      <w:start w:val="1"/>
      <w:numFmt w:val="decimal"/>
      <w:lvlText w:val="%1"/>
      <w:lvlJc w:val="left"/>
      <w:pPr>
        <w:ind w:left="559" w:hanging="360"/>
      </w:pPr>
      <w:rPr>
        <w:rFonts w:ascii="Calibri" w:eastAsia="Calibri" w:hAnsi="Calibri" w:cs="Calibri" w:hint="default"/>
        <w:b/>
        <w:bCs/>
        <w:w w:val="100"/>
        <w:sz w:val="22"/>
        <w:szCs w:val="22"/>
        <w:lang w:val="en-AU" w:eastAsia="en-US" w:bidi="ar-SA"/>
      </w:rPr>
    </w:lvl>
    <w:lvl w:ilvl="1">
      <w:start w:val="1"/>
      <w:numFmt w:val="decimal"/>
      <w:lvlText w:val="%1.%2"/>
      <w:lvlJc w:val="left"/>
      <w:pPr>
        <w:ind w:left="907" w:hanging="360"/>
      </w:pPr>
      <w:rPr>
        <w:rFonts w:hint="default"/>
        <w:spacing w:val="-1"/>
        <w:w w:val="100"/>
        <w:lang w:val="en-AU" w:eastAsia="en-US" w:bidi="ar-SA"/>
      </w:rPr>
    </w:lvl>
    <w:lvl w:ilvl="2">
      <w:numFmt w:val="bullet"/>
      <w:lvlText w:val="•"/>
      <w:lvlJc w:val="left"/>
      <w:pPr>
        <w:ind w:left="1797" w:hanging="360"/>
      </w:pPr>
      <w:rPr>
        <w:rFonts w:hint="default"/>
        <w:lang w:val="en-AU" w:eastAsia="en-US" w:bidi="ar-SA"/>
      </w:rPr>
    </w:lvl>
    <w:lvl w:ilvl="3">
      <w:numFmt w:val="bullet"/>
      <w:lvlText w:val="•"/>
      <w:lvlJc w:val="left"/>
      <w:pPr>
        <w:ind w:left="2694" w:hanging="360"/>
      </w:pPr>
      <w:rPr>
        <w:rFonts w:hint="default"/>
        <w:lang w:val="en-AU" w:eastAsia="en-US" w:bidi="ar-SA"/>
      </w:rPr>
    </w:lvl>
    <w:lvl w:ilvl="4">
      <w:numFmt w:val="bullet"/>
      <w:lvlText w:val="•"/>
      <w:lvlJc w:val="left"/>
      <w:pPr>
        <w:ind w:left="3591" w:hanging="360"/>
      </w:pPr>
      <w:rPr>
        <w:rFonts w:hint="default"/>
        <w:lang w:val="en-AU" w:eastAsia="en-US" w:bidi="ar-SA"/>
      </w:rPr>
    </w:lvl>
    <w:lvl w:ilvl="5">
      <w:numFmt w:val="bullet"/>
      <w:lvlText w:val="•"/>
      <w:lvlJc w:val="left"/>
      <w:pPr>
        <w:ind w:left="4488" w:hanging="360"/>
      </w:pPr>
      <w:rPr>
        <w:rFonts w:hint="default"/>
        <w:lang w:val="en-AU" w:eastAsia="en-US" w:bidi="ar-SA"/>
      </w:rPr>
    </w:lvl>
    <w:lvl w:ilvl="6">
      <w:numFmt w:val="bullet"/>
      <w:lvlText w:val="•"/>
      <w:lvlJc w:val="left"/>
      <w:pPr>
        <w:ind w:left="5386" w:hanging="360"/>
      </w:pPr>
      <w:rPr>
        <w:rFonts w:hint="default"/>
        <w:lang w:val="en-AU" w:eastAsia="en-US" w:bidi="ar-SA"/>
      </w:rPr>
    </w:lvl>
    <w:lvl w:ilvl="7">
      <w:numFmt w:val="bullet"/>
      <w:lvlText w:val="•"/>
      <w:lvlJc w:val="left"/>
      <w:pPr>
        <w:ind w:left="6283" w:hanging="360"/>
      </w:pPr>
      <w:rPr>
        <w:rFonts w:hint="default"/>
        <w:lang w:val="en-AU" w:eastAsia="en-US" w:bidi="ar-SA"/>
      </w:rPr>
    </w:lvl>
    <w:lvl w:ilvl="8">
      <w:numFmt w:val="bullet"/>
      <w:lvlText w:val="•"/>
      <w:lvlJc w:val="left"/>
      <w:pPr>
        <w:ind w:left="7180" w:hanging="360"/>
      </w:pPr>
      <w:rPr>
        <w:rFonts w:hint="default"/>
        <w:lang w:val="en-AU" w:eastAsia="en-US" w:bidi="ar-SA"/>
      </w:rPr>
    </w:lvl>
  </w:abstractNum>
  <w:abstractNum w:abstractNumId="22" w15:restartNumberingAfterBreak="0">
    <w:nsid w:val="62A1049E"/>
    <w:multiLevelType w:val="multilevel"/>
    <w:tmpl w:val="9BBABBA6"/>
    <w:lvl w:ilvl="0">
      <w:start w:val="3"/>
      <w:numFmt w:val="decimal"/>
      <w:lvlText w:val="%1"/>
      <w:lvlJc w:val="left"/>
      <w:pPr>
        <w:ind w:left="360" w:hanging="360"/>
      </w:pPr>
      <w:rPr>
        <w:rFonts w:hint="default"/>
      </w:rPr>
    </w:lvl>
    <w:lvl w:ilvl="1">
      <w:start w:val="4"/>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3" w15:restartNumberingAfterBreak="0">
    <w:nsid w:val="66D82A6B"/>
    <w:multiLevelType w:val="multilevel"/>
    <w:tmpl w:val="A8647628"/>
    <w:lvl w:ilvl="0">
      <w:start w:val="4"/>
      <w:numFmt w:val="decimal"/>
      <w:lvlText w:val="%1"/>
      <w:lvlJc w:val="left"/>
      <w:pPr>
        <w:ind w:left="2364" w:hanging="360"/>
      </w:pPr>
      <w:rPr>
        <w:rFonts w:hint="default"/>
        <w:lang w:val="en-AU" w:eastAsia="en-US" w:bidi="ar-SA"/>
      </w:rPr>
    </w:lvl>
    <w:lvl w:ilvl="1">
      <w:start w:val="2"/>
      <w:numFmt w:val="decimal"/>
      <w:lvlText w:val="%1.%2"/>
      <w:lvlJc w:val="left"/>
      <w:pPr>
        <w:ind w:left="2364" w:hanging="360"/>
      </w:pPr>
      <w:rPr>
        <w:rFonts w:ascii="Calibri" w:eastAsia="Calibri" w:hAnsi="Calibri" w:cs="Calibri" w:hint="default"/>
        <w:spacing w:val="-1"/>
        <w:w w:val="100"/>
        <w:sz w:val="22"/>
        <w:szCs w:val="22"/>
        <w:lang w:val="en-AU" w:eastAsia="en-US" w:bidi="ar-SA"/>
      </w:rPr>
    </w:lvl>
    <w:lvl w:ilvl="2">
      <w:numFmt w:val="bullet"/>
      <w:lvlText w:val="•"/>
      <w:lvlJc w:val="left"/>
      <w:pPr>
        <w:ind w:left="4269" w:hanging="360"/>
      </w:pPr>
      <w:rPr>
        <w:rFonts w:hint="default"/>
        <w:lang w:val="en-AU" w:eastAsia="en-US" w:bidi="ar-SA"/>
      </w:rPr>
    </w:lvl>
    <w:lvl w:ilvl="3">
      <w:numFmt w:val="bullet"/>
      <w:lvlText w:val="•"/>
      <w:lvlJc w:val="left"/>
      <w:pPr>
        <w:ind w:left="5223" w:hanging="360"/>
      </w:pPr>
      <w:rPr>
        <w:rFonts w:hint="default"/>
        <w:lang w:val="en-AU" w:eastAsia="en-US" w:bidi="ar-SA"/>
      </w:rPr>
    </w:lvl>
    <w:lvl w:ilvl="4">
      <w:numFmt w:val="bullet"/>
      <w:lvlText w:val="•"/>
      <w:lvlJc w:val="left"/>
      <w:pPr>
        <w:ind w:left="6178" w:hanging="360"/>
      </w:pPr>
      <w:rPr>
        <w:rFonts w:hint="default"/>
        <w:lang w:val="en-AU" w:eastAsia="en-US" w:bidi="ar-SA"/>
      </w:rPr>
    </w:lvl>
    <w:lvl w:ilvl="5">
      <w:numFmt w:val="bullet"/>
      <w:lvlText w:val="•"/>
      <w:lvlJc w:val="left"/>
      <w:pPr>
        <w:ind w:left="7133" w:hanging="360"/>
      </w:pPr>
      <w:rPr>
        <w:rFonts w:hint="default"/>
        <w:lang w:val="en-AU" w:eastAsia="en-US" w:bidi="ar-SA"/>
      </w:rPr>
    </w:lvl>
    <w:lvl w:ilvl="6">
      <w:numFmt w:val="bullet"/>
      <w:lvlText w:val="•"/>
      <w:lvlJc w:val="left"/>
      <w:pPr>
        <w:ind w:left="8087" w:hanging="360"/>
      </w:pPr>
      <w:rPr>
        <w:rFonts w:hint="default"/>
        <w:lang w:val="en-AU" w:eastAsia="en-US" w:bidi="ar-SA"/>
      </w:rPr>
    </w:lvl>
    <w:lvl w:ilvl="7">
      <w:numFmt w:val="bullet"/>
      <w:lvlText w:val="•"/>
      <w:lvlJc w:val="left"/>
      <w:pPr>
        <w:ind w:left="9042" w:hanging="360"/>
      </w:pPr>
      <w:rPr>
        <w:rFonts w:hint="default"/>
        <w:lang w:val="en-AU" w:eastAsia="en-US" w:bidi="ar-SA"/>
      </w:rPr>
    </w:lvl>
    <w:lvl w:ilvl="8">
      <w:numFmt w:val="bullet"/>
      <w:lvlText w:val="•"/>
      <w:lvlJc w:val="left"/>
      <w:pPr>
        <w:ind w:left="9997" w:hanging="360"/>
      </w:pPr>
      <w:rPr>
        <w:rFonts w:hint="default"/>
        <w:lang w:val="en-AU" w:eastAsia="en-US" w:bidi="ar-SA"/>
      </w:rPr>
    </w:lvl>
  </w:abstractNum>
  <w:abstractNum w:abstractNumId="24" w15:restartNumberingAfterBreak="0">
    <w:nsid w:val="745077D9"/>
    <w:multiLevelType w:val="multilevel"/>
    <w:tmpl w:val="07826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D82BFE"/>
    <w:multiLevelType w:val="multilevel"/>
    <w:tmpl w:val="1E2E46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14"/>
  </w:num>
  <w:num w:numId="15">
    <w:abstractNumId w:val="21"/>
  </w:num>
  <w:num w:numId="16">
    <w:abstractNumId w:val="22"/>
  </w:num>
  <w:num w:numId="17">
    <w:abstractNumId w:val="23"/>
  </w:num>
  <w:num w:numId="18">
    <w:abstractNumId w:val="20"/>
  </w:num>
  <w:num w:numId="19">
    <w:abstractNumId w:val="12"/>
  </w:num>
  <w:num w:numId="20">
    <w:abstractNumId w:val="24"/>
  </w:num>
  <w:num w:numId="21">
    <w:abstractNumId w:val="17"/>
  </w:num>
  <w:num w:numId="22">
    <w:abstractNumId w:val="15"/>
  </w:num>
  <w:num w:numId="23">
    <w:abstractNumId w:val="25"/>
  </w:num>
  <w:num w:numId="24">
    <w:abstractNumId w:val="10"/>
  </w:num>
  <w:num w:numId="25">
    <w:abstractNumId w:val="19"/>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C71"/>
    <w:rsid w:val="00010070"/>
    <w:rsid w:val="00020F20"/>
    <w:rsid w:val="00023DB9"/>
    <w:rsid w:val="000315C0"/>
    <w:rsid w:val="0004130B"/>
    <w:rsid w:val="00060B0D"/>
    <w:rsid w:val="000628D9"/>
    <w:rsid w:val="00063E0D"/>
    <w:rsid w:val="000719CB"/>
    <w:rsid w:val="000914A3"/>
    <w:rsid w:val="00096AB7"/>
    <w:rsid w:val="000B2C96"/>
    <w:rsid w:val="000B6686"/>
    <w:rsid w:val="000C2E23"/>
    <w:rsid w:val="000D367B"/>
    <w:rsid w:val="000E67E1"/>
    <w:rsid w:val="000F26A1"/>
    <w:rsid w:val="000F6DF6"/>
    <w:rsid w:val="00107FEE"/>
    <w:rsid w:val="00152C92"/>
    <w:rsid w:val="001A05E3"/>
    <w:rsid w:val="001B2118"/>
    <w:rsid w:val="001C5644"/>
    <w:rsid w:val="001D5813"/>
    <w:rsid w:val="001F7583"/>
    <w:rsid w:val="00216D9D"/>
    <w:rsid w:val="00216E1D"/>
    <w:rsid w:val="002859C1"/>
    <w:rsid w:val="002A21C0"/>
    <w:rsid w:val="002A6022"/>
    <w:rsid w:val="002D67BF"/>
    <w:rsid w:val="002E67CB"/>
    <w:rsid w:val="002F4D30"/>
    <w:rsid w:val="00304BC9"/>
    <w:rsid w:val="0031723F"/>
    <w:rsid w:val="0032453A"/>
    <w:rsid w:val="0032656B"/>
    <w:rsid w:val="00343DB9"/>
    <w:rsid w:val="00344292"/>
    <w:rsid w:val="00366A6A"/>
    <w:rsid w:val="00386251"/>
    <w:rsid w:val="00391B86"/>
    <w:rsid w:val="003C1973"/>
    <w:rsid w:val="003D0FE5"/>
    <w:rsid w:val="003D31BB"/>
    <w:rsid w:val="0045089E"/>
    <w:rsid w:val="00464B51"/>
    <w:rsid w:val="004672AB"/>
    <w:rsid w:val="0048315B"/>
    <w:rsid w:val="00485F31"/>
    <w:rsid w:val="004A765C"/>
    <w:rsid w:val="004D5377"/>
    <w:rsid w:val="004D63D2"/>
    <w:rsid w:val="004E0A96"/>
    <w:rsid w:val="00517DA8"/>
    <w:rsid w:val="00532E24"/>
    <w:rsid w:val="00533931"/>
    <w:rsid w:val="0054649A"/>
    <w:rsid w:val="00565A98"/>
    <w:rsid w:val="00572986"/>
    <w:rsid w:val="00594D6E"/>
    <w:rsid w:val="005A7BF8"/>
    <w:rsid w:val="005B7BA8"/>
    <w:rsid w:val="005C1579"/>
    <w:rsid w:val="005E1CF5"/>
    <w:rsid w:val="0060646E"/>
    <w:rsid w:val="00635C9F"/>
    <w:rsid w:val="00650718"/>
    <w:rsid w:val="00655D37"/>
    <w:rsid w:val="00676E02"/>
    <w:rsid w:val="00683EF3"/>
    <w:rsid w:val="00684411"/>
    <w:rsid w:val="006C5DE4"/>
    <w:rsid w:val="006D1C45"/>
    <w:rsid w:val="006D3257"/>
    <w:rsid w:val="006D50CB"/>
    <w:rsid w:val="006D7FB4"/>
    <w:rsid w:val="006E6D5E"/>
    <w:rsid w:val="006F6267"/>
    <w:rsid w:val="007156D2"/>
    <w:rsid w:val="00726FEA"/>
    <w:rsid w:val="00744FCB"/>
    <w:rsid w:val="0075546F"/>
    <w:rsid w:val="00756D04"/>
    <w:rsid w:val="0076283E"/>
    <w:rsid w:val="00763EA7"/>
    <w:rsid w:val="00786944"/>
    <w:rsid w:val="007C340D"/>
    <w:rsid w:val="007C5E9F"/>
    <w:rsid w:val="007D11CB"/>
    <w:rsid w:val="007E3632"/>
    <w:rsid w:val="007E56BE"/>
    <w:rsid w:val="007F5C14"/>
    <w:rsid w:val="00814CD0"/>
    <w:rsid w:val="00827213"/>
    <w:rsid w:val="0083203F"/>
    <w:rsid w:val="00850EF5"/>
    <w:rsid w:val="00850F62"/>
    <w:rsid w:val="00875545"/>
    <w:rsid w:val="0088224B"/>
    <w:rsid w:val="00882C17"/>
    <w:rsid w:val="00892845"/>
    <w:rsid w:val="008B0928"/>
    <w:rsid w:val="008E1F89"/>
    <w:rsid w:val="008E4ED1"/>
    <w:rsid w:val="009218BC"/>
    <w:rsid w:val="00924EB4"/>
    <w:rsid w:val="00926CC3"/>
    <w:rsid w:val="00932245"/>
    <w:rsid w:val="0093362E"/>
    <w:rsid w:val="009463E9"/>
    <w:rsid w:val="0095300D"/>
    <w:rsid w:val="00960B1F"/>
    <w:rsid w:val="009804D4"/>
    <w:rsid w:val="009B6B65"/>
    <w:rsid w:val="009B747C"/>
    <w:rsid w:val="009E0380"/>
    <w:rsid w:val="009E6A1D"/>
    <w:rsid w:val="009F23E7"/>
    <w:rsid w:val="00A06EEA"/>
    <w:rsid w:val="00A61080"/>
    <w:rsid w:val="00AB2B62"/>
    <w:rsid w:val="00AC7F39"/>
    <w:rsid w:val="00B02058"/>
    <w:rsid w:val="00B03DF7"/>
    <w:rsid w:val="00B07950"/>
    <w:rsid w:val="00B22CD6"/>
    <w:rsid w:val="00B2502E"/>
    <w:rsid w:val="00B46447"/>
    <w:rsid w:val="00B71745"/>
    <w:rsid w:val="00B75BEB"/>
    <w:rsid w:val="00B83F00"/>
    <w:rsid w:val="00B85F28"/>
    <w:rsid w:val="00B95CC2"/>
    <w:rsid w:val="00BA5EDE"/>
    <w:rsid w:val="00BC237B"/>
    <w:rsid w:val="00BD379C"/>
    <w:rsid w:val="00BE72EC"/>
    <w:rsid w:val="00C21BA8"/>
    <w:rsid w:val="00C25E0A"/>
    <w:rsid w:val="00C4134D"/>
    <w:rsid w:val="00C50218"/>
    <w:rsid w:val="00C56583"/>
    <w:rsid w:val="00C70D60"/>
    <w:rsid w:val="00CB113F"/>
    <w:rsid w:val="00CB1BF8"/>
    <w:rsid w:val="00CC0F0E"/>
    <w:rsid w:val="00CC6931"/>
    <w:rsid w:val="00CD0F19"/>
    <w:rsid w:val="00CD333B"/>
    <w:rsid w:val="00CE1018"/>
    <w:rsid w:val="00CE76F6"/>
    <w:rsid w:val="00D10D20"/>
    <w:rsid w:val="00D1270B"/>
    <w:rsid w:val="00D1285D"/>
    <w:rsid w:val="00D23C28"/>
    <w:rsid w:val="00D43DC1"/>
    <w:rsid w:val="00D632DE"/>
    <w:rsid w:val="00D84C9B"/>
    <w:rsid w:val="00DA2AFE"/>
    <w:rsid w:val="00DB20B6"/>
    <w:rsid w:val="00DF02AC"/>
    <w:rsid w:val="00DF2D20"/>
    <w:rsid w:val="00DF7A7B"/>
    <w:rsid w:val="00E1762C"/>
    <w:rsid w:val="00E22584"/>
    <w:rsid w:val="00E22970"/>
    <w:rsid w:val="00E3317B"/>
    <w:rsid w:val="00E511D8"/>
    <w:rsid w:val="00E733FD"/>
    <w:rsid w:val="00EB478E"/>
    <w:rsid w:val="00EC3F59"/>
    <w:rsid w:val="00EE4261"/>
    <w:rsid w:val="00EE72AC"/>
    <w:rsid w:val="00EF009E"/>
    <w:rsid w:val="00EF1728"/>
    <w:rsid w:val="00F212E4"/>
    <w:rsid w:val="00F265C4"/>
    <w:rsid w:val="00F63591"/>
    <w:rsid w:val="00F7284E"/>
    <w:rsid w:val="00F77149"/>
    <w:rsid w:val="00FB04EE"/>
    <w:rsid w:val="00FB4D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618A2"/>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2A6022"/>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7E56BE"/>
    <w:pPr>
      <w:keepNext/>
      <w:keepLines/>
      <w:spacing w:before="200" w:after="0"/>
      <w:ind w:left="284" w:hanging="284"/>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022"/>
    <w:rPr>
      <w:rFonts w:ascii="Lucida Grande" w:hAnsi="Lucida Grande" w:cs="Lucida Grande"/>
      <w:color w:val="auto"/>
      <w:sz w:val="18"/>
      <w:szCs w:val="18"/>
    </w:rPr>
  </w:style>
  <w:style w:type="character" w:customStyle="1" w:styleId="BalloonTextChar">
    <w:name w:val="Balloon Text Char"/>
    <w:basedOn w:val="DefaultParagraphFont"/>
    <w:link w:val="BalloonText"/>
    <w:uiPriority w:val="99"/>
    <w:semiHidden/>
    <w:rsid w:val="002A6022"/>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link w:val="BodyCopyChar"/>
    <w:qFormat/>
    <w:rsid w:val="00020F2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link w:val="ListParagraphChar"/>
    <w:uiPriority w:val="1"/>
    <w:qFormat/>
    <w:rsid w:val="007C5E9F"/>
    <w:pPr>
      <w:numPr>
        <w:numId w:val="1"/>
      </w:numPr>
      <w:spacing w:before="60" w:after="60"/>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56BE"/>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POLICYTitle">
    <w:name w:val="POLICY Title"/>
    <w:basedOn w:val="Heading1"/>
    <w:link w:val="POLICYTitleChar"/>
    <w:qFormat/>
    <w:rsid w:val="0075546F"/>
  </w:style>
  <w:style w:type="paragraph" w:customStyle="1" w:styleId="POLICYHeading2">
    <w:name w:val="POLICY Heading 2"/>
    <w:basedOn w:val="Heading2"/>
    <w:link w:val="POLICYHeading2Char"/>
    <w:qFormat/>
    <w:rsid w:val="0075546F"/>
  </w:style>
  <w:style w:type="character" w:customStyle="1" w:styleId="POLICYTitleChar">
    <w:name w:val="POLICY Title Char"/>
    <w:basedOn w:val="Heading1Char"/>
    <w:link w:val="POLICYTitle"/>
    <w:rsid w:val="0075546F"/>
    <w:rPr>
      <w:rFonts w:asciiTheme="majorHAnsi" w:eastAsiaTheme="majorEastAsia" w:hAnsiTheme="majorHAnsi" w:cs="Times New Roman (Headings CS)"/>
      <w:b/>
      <w:color w:val="FFFFFF" w:themeColor="background1"/>
      <w:sz w:val="40"/>
      <w:szCs w:val="32"/>
      <w:lang w:val="en-US"/>
    </w:rPr>
  </w:style>
  <w:style w:type="paragraph" w:customStyle="1" w:styleId="POLICYbody">
    <w:name w:val="POLICY body"/>
    <w:basedOn w:val="BodyCopy"/>
    <w:link w:val="POLICYbodyChar"/>
    <w:qFormat/>
    <w:rsid w:val="0075546F"/>
  </w:style>
  <w:style w:type="character" w:customStyle="1" w:styleId="POLICYHeading2Char">
    <w:name w:val="POLICY Heading 2 Char"/>
    <w:basedOn w:val="Heading2Char"/>
    <w:link w:val="POLICYHeading2"/>
    <w:rsid w:val="0075546F"/>
    <w:rPr>
      <w:rFonts w:asciiTheme="majorHAnsi" w:eastAsiaTheme="majorEastAsia" w:hAnsiTheme="majorHAnsi" w:cstheme="majorBidi"/>
      <w:color w:val="00A8D6"/>
      <w:kern w:val="2"/>
      <w:sz w:val="32"/>
      <w:szCs w:val="32"/>
    </w:rPr>
  </w:style>
  <w:style w:type="paragraph" w:customStyle="1" w:styleId="POLICYTable">
    <w:name w:val="POLICY Table"/>
    <w:basedOn w:val="Tableheaderwhite"/>
    <w:link w:val="POLICYTableChar"/>
    <w:qFormat/>
    <w:rsid w:val="0075546F"/>
    <w:rPr>
      <w:b w:val="0"/>
      <w:kern w:val="2"/>
    </w:rPr>
  </w:style>
  <w:style w:type="character" w:customStyle="1" w:styleId="BodyCopyChar">
    <w:name w:val="Body Copy Char"/>
    <w:basedOn w:val="DefaultParagraphFont"/>
    <w:link w:val="BodyCopy"/>
    <w:rsid w:val="00020F20"/>
    <w:rPr>
      <w:rFonts w:asciiTheme="majorHAnsi" w:hAnsiTheme="majorHAnsi"/>
      <w:color w:val="595959" w:themeColor="text1" w:themeTint="A6"/>
      <w:sz w:val="21"/>
      <w:szCs w:val="22"/>
      <w:lang w:val="en-US"/>
    </w:rPr>
  </w:style>
  <w:style w:type="character" w:customStyle="1" w:styleId="POLICYbodyChar">
    <w:name w:val="POLICY body Char"/>
    <w:basedOn w:val="BodyCopyChar"/>
    <w:link w:val="POLICYbody"/>
    <w:rsid w:val="0075546F"/>
    <w:rPr>
      <w:rFonts w:asciiTheme="majorHAnsi" w:hAnsiTheme="majorHAnsi"/>
      <w:color w:val="595959" w:themeColor="text1" w:themeTint="A6"/>
      <w:sz w:val="21"/>
      <w:szCs w:val="22"/>
      <w:lang w:val="en-US"/>
    </w:rPr>
  </w:style>
  <w:style w:type="paragraph" w:customStyle="1" w:styleId="POLICYHeading3">
    <w:name w:val="POLICY Heading 3"/>
    <w:basedOn w:val="Heading3"/>
    <w:link w:val="POLICYHeading3Char"/>
    <w:qFormat/>
    <w:rsid w:val="0075546F"/>
    <w:rPr>
      <w:kern w:val="2"/>
    </w:rPr>
  </w:style>
  <w:style w:type="character" w:customStyle="1" w:styleId="POLICYTableChar">
    <w:name w:val="POLICY Table Char"/>
    <w:basedOn w:val="TableheaderwhiteChar"/>
    <w:link w:val="POLICYTable"/>
    <w:rsid w:val="0075546F"/>
    <w:rPr>
      <w:rFonts w:asciiTheme="majorHAnsi" w:hAnsiTheme="majorHAnsi"/>
      <w:b w:val="0"/>
      <w:color w:val="FFFFFF" w:themeColor="background1"/>
      <w:kern w:val="2"/>
      <w:sz w:val="22"/>
      <w:szCs w:val="22"/>
      <w:lang w:val="en-US"/>
    </w:rPr>
  </w:style>
  <w:style w:type="paragraph" w:customStyle="1" w:styleId="POLICYListstyle">
    <w:name w:val="POLICY List style"/>
    <w:basedOn w:val="ListParagraph"/>
    <w:link w:val="POLICYListstyleChar"/>
    <w:qFormat/>
    <w:rsid w:val="0075546F"/>
  </w:style>
  <w:style w:type="character" w:customStyle="1" w:styleId="POLICYHeading3Char">
    <w:name w:val="POLICY Heading 3 Char"/>
    <w:basedOn w:val="Heading3Char"/>
    <w:link w:val="POLICYHeading3"/>
    <w:rsid w:val="0075546F"/>
    <w:rPr>
      <w:rFonts w:asciiTheme="majorHAnsi" w:eastAsiaTheme="majorEastAsia" w:hAnsiTheme="majorHAnsi" w:cstheme="majorBidi"/>
      <w:b/>
      <w:bCs/>
      <w:color w:val="00A8D6"/>
      <w:kern w:val="2"/>
      <w:sz w:val="26"/>
      <w:szCs w:val="22"/>
      <w:lang w:val="en-US"/>
    </w:rPr>
  </w:style>
  <w:style w:type="paragraph" w:customStyle="1" w:styleId="POLICYsubliststyle">
    <w:name w:val="POLICY sub list style"/>
    <w:basedOn w:val="ListParagraph"/>
    <w:link w:val="POLICYsubliststyleChar"/>
    <w:qFormat/>
    <w:rsid w:val="0075546F"/>
    <w:pPr>
      <w:numPr>
        <w:ilvl w:val="1"/>
        <w:numId w:val="2"/>
      </w:numPr>
    </w:pPr>
  </w:style>
  <w:style w:type="character" w:customStyle="1" w:styleId="ListParagraphChar">
    <w:name w:val="List Paragraph Char"/>
    <w:aliases w:val="Bullet list Char"/>
    <w:basedOn w:val="DefaultParagraphFont"/>
    <w:link w:val="ListParagraph"/>
    <w:uiPriority w:val="1"/>
    <w:rsid w:val="007C5E9F"/>
    <w:rPr>
      <w:rFonts w:asciiTheme="majorHAnsi" w:hAnsiTheme="majorHAnsi"/>
      <w:color w:val="595959" w:themeColor="text1" w:themeTint="A6"/>
      <w:sz w:val="21"/>
      <w:szCs w:val="21"/>
      <w:lang w:val="en-US"/>
    </w:rPr>
  </w:style>
  <w:style w:type="character" w:customStyle="1" w:styleId="POLICYListstyleChar">
    <w:name w:val="POLICY List style Char"/>
    <w:basedOn w:val="ListParagraphChar"/>
    <w:link w:val="POLICYListstyle"/>
    <w:rsid w:val="0075546F"/>
    <w:rPr>
      <w:rFonts w:asciiTheme="majorHAnsi" w:hAnsiTheme="majorHAnsi"/>
      <w:color w:val="595959" w:themeColor="text1" w:themeTint="A6"/>
      <w:sz w:val="21"/>
      <w:szCs w:val="21"/>
      <w:lang w:val="en-US"/>
    </w:rPr>
  </w:style>
  <w:style w:type="character" w:customStyle="1" w:styleId="POLICYsubliststyleChar">
    <w:name w:val="POLICY sub list style Char"/>
    <w:basedOn w:val="ListParagraphChar"/>
    <w:link w:val="POLICYsubliststyle"/>
    <w:rsid w:val="0075546F"/>
    <w:rPr>
      <w:rFonts w:asciiTheme="majorHAnsi" w:hAnsiTheme="majorHAnsi"/>
      <w:color w:val="595959" w:themeColor="text1" w:themeTint="A6"/>
      <w:sz w:val="21"/>
      <w:szCs w:val="21"/>
      <w:lang w:val="en-US"/>
    </w:rPr>
  </w:style>
  <w:style w:type="paragraph" w:styleId="BodyText">
    <w:name w:val="Body Text"/>
    <w:basedOn w:val="Normal"/>
    <w:link w:val="BodyTextChar"/>
    <w:uiPriority w:val="1"/>
    <w:qFormat/>
    <w:rsid w:val="00726FEA"/>
    <w:pPr>
      <w:widowControl w:val="0"/>
      <w:autoSpaceDE w:val="0"/>
      <w:autoSpaceDN w:val="0"/>
      <w:spacing w:before="0" w:after="0"/>
    </w:pPr>
    <w:rPr>
      <w:rFonts w:ascii="Calibri" w:eastAsia="Calibri" w:hAnsi="Calibri" w:cs="Calibri"/>
      <w:color w:val="auto"/>
      <w:sz w:val="22"/>
      <w:lang w:val="en-AU"/>
    </w:rPr>
  </w:style>
  <w:style w:type="character" w:customStyle="1" w:styleId="BodyTextChar">
    <w:name w:val="Body Text Char"/>
    <w:basedOn w:val="DefaultParagraphFont"/>
    <w:link w:val="BodyText"/>
    <w:uiPriority w:val="1"/>
    <w:rsid w:val="00726FEA"/>
    <w:rPr>
      <w:rFonts w:ascii="Calibri" w:eastAsia="Calibri" w:hAnsi="Calibri" w:cs="Calibri"/>
      <w:sz w:val="22"/>
      <w:szCs w:val="22"/>
    </w:rPr>
  </w:style>
  <w:style w:type="paragraph" w:customStyle="1" w:styleId="TableParagraph">
    <w:name w:val="Table Paragraph"/>
    <w:basedOn w:val="Normal"/>
    <w:uiPriority w:val="1"/>
    <w:qFormat/>
    <w:rsid w:val="00726FEA"/>
    <w:pPr>
      <w:widowControl w:val="0"/>
      <w:autoSpaceDE w:val="0"/>
      <w:autoSpaceDN w:val="0"/>
      <w:spacing w:before="0" w:after="0"/>
      <w:ind w:left="107"/>
    </w:pPr>
    <w:rPr>
      <w:rFonts w:ascii="Calibri" w:eastAsia="Calibri" w:hAnsi="Calibri" w:cs="Calibri"/>
      <w:color w:val="auto"/>
      <w:sz w:val="22"/>
      <w:lang w:val="en-AU"/>
    </w:rPr>
  </w:style>
  <w:style w:type="character" w:styleId="CommentReference">
    <w:name w:val="annotation reference"/>
    <w:basedOn w:val="DefaultParagraphFont"/>
    <w:uiPriority w:val="99"/>
    <w:semiHidden/>
    <w:unhideWhenUsed/>
    <w:rsid w:val="00756D04"/>
    <w:rPr>
      <w:sz w:val="16"/>
      <w:szCs w:val="16"/>
    </w:rPr>
  </w:style>
  <w:style w:type="paragraph" w:styleId="CommentText">
    <w:name w:val="annotation text"/>
    <w:basedOn w:val="Normal"/>
    <w:link w:val="CommentTextChar"/>
    <w:uiPriority w:val="99"/>
    <w:semiHidden/>
    <w:unhideWhenUsed/>
    <w:rsid w:val="00756D04"/>
    <w:rPr>
      <w:sz w:val="20"/>
      <w:szCs w:val="20"/>
    </w:rPr>
  </w:style>
  <w:style w:type="character" w:customStyle="1" w:styleId="CommentTextChar">
    <w:name w:val="Comment Text Char"/>
    <w:basedOn w:val="DefaultParagraphFont"/>
    <w:link w:val="CommentText"/>
    <w:uiPriority w:val="99"/>
    <w:semiHidden/>
    <w:rsid w:val="00756D04"/>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56D04"/>
    <w:rPr>
      <w:b/>
      <w:bCs/>
    </w:rPr>
  </w:style>
  <w:style w:type="character" w:customStyle="1" w:styleId="CommentSubjectChar">
    <w:name w:val="Comment Subject Char"/>
    <w:basedOn w:val="CommentTextChar"/>
    <w:link w:val="CommentSubject"/>
    <w:uiPriority w:val="99"/>
    <w:semiHidden/>
    <w:rsid w:val="00756D04"/>
    <w:rPr>
      <w:rFonts w:asciiTheme="majorHAnsi" w:hAnsiTheme="majorHAnsi"/>
      <w:b/>
      <w:bCs/>
      <w:color w:val="FFFFFF" w:themeColor="background1"/>
      <w:sz w:val="20"/>
      <w:szCs w:val="20"/>
      <w:lang w:val="en-US"/>
    </w:rPr>
  </w:style>
  <w:style w:type="paragraph" w:customStyle="1" w:styleId="Simpleliststylelevel1">
    <w:name w:val="Simple list style level 1"/>
    <w:basedOn w:val="BodyCopy"/>
    <w:qFormat/>
    <w:rsid w:val="009804D4"/>
    <w:pPr>
      <w:numPr>
        <w:numId w:val="24"/>
      </w:numPr>
      <w:ind w:left="357" w:hanging="357"/>
      <w:contextualSpacing/>
    </w:pPr>
    <w:rPr>
      <w:kern w:val="2"/>
    </w:rPr>
  </w:style>
  <w:style w:type="paragraph" w:customStyle="1" w:styleId="Simpleliststylelevel2">
    <w:name w:val="Simple list style level 2"/>
    <w:basedOn w:val="BodyCopy"/>
    <w:qFormat/>
    <w:rsid w:val="009804D4"/>
    <w:pPr>
      <w:numPr>
        <w:ilvl w:val="1"/>
        <w:numId w:val="24"/>
      </w:numPr>
      <w:ind w:left="709" w:hanging="283"/>
    </w:pPr>
    <w:rPr>
      <w:kern w:val="2"/>
    </w:rPr>
  </w:style>
  <w:style w:type="character" w:styleId="FollowedHyperlink">
    <w:name w:val="FollowedHyperlink"/>
    <w:basedOn w:val="DefaultParagraphFont"/>
    <w:uiPriority w:val="99"/>
    <w:semiHidden/>
    <w:unhideWhenUsed/>
    <w:rsid w:val="00B83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rqa.vic.gov.au/Documents/schoolstandard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gov.au/disability-standards-education-200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cv.catholic.edu.au/getmedia/0d923109-6fb2-4f32-a2e6-c437073dfccf/Gifted-and-Talented-handbook.aspx?ex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3.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4.xml><?xml version="1.0" encoding="utf-8"?>
<ds:datastoreItem xmlns:ds="http://schemas.openxmlformats.org/officeDocument/2006/customXml" ds:itemID="{15A76A3F-7408-4F44-880F-6FA4705FDFC5}">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f6631a1d-8171-4ad0-a80d-acb9877d0f5d"/>
    <ds:schemaRef ds:uri="c176e42f-cfb7-4ffb-8c48-7e7f50ea1612"/>
    <ds:schemaRef ds:uri="http://schemas.microsoft.com/sharepoint/v3"/>
  </ds:schemaRefs>
</ds:datastoreItem>
</file>

<file path=customXml/itemProps5.xml><?xml version="1.0" encoding="utf-8"?>
<ds:datastoreItem xmlns:ds="http://schemas.openxmlformats.org/officeDocument/2006/customXml" ds:itemID="{D1F7E1F5-6F2F-491D-B838-E5859F0D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Patrick Pantalone</cp:lastModifiedBy>
  <cp:revision>2</cp:revision>
  <cp:lastPrinted>2015-07-08T23:24:00Z</cp:lastPrinted>
  <dcterms:created xsi:type="dcterms:W3CDTF">2021-12-01T04:00:00Z</dcterms:created>
  <dcterms:modified xsi:type="dcterms:W3CDTF">2021-12-01T04:00:00Z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